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3EDDE">
      <w:pPr>
        <w:pStyle w:val="2"/>
        <w:ind w:firstLine="0" w:firstLineChars="0"/>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w:t>
      </w:r>
    </w:p>
    <w:p w14:paraId="2DA0DE36">
      <w:pPr>
        <w:spacing w:before="156" w:beforeLines="50" w:after="156" w:afterLines="5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lang w:eastAsia="zh-CN"/>
        </w:rPr>
        <w:t>海南财金海盈私募基金管理有限公司</w:t>
      </w:r>
      <w:r>
        <w:rPr>
          <w:rFonts w:hint="eastAsia" w:ascii="黑体" w:hAnsi="黑体" w:eastAsia="黑体" w:cs="黑体"/>
          <w:b w:val="0"/>
          <w:bCs w:val="0"/>
          <w:color w:val="auto"/>
          <w:sz w:val="44"/>
          <w:szCs w:val="44"/>
          <w:lang w:val="en-US" w:eastAsia="zh-CN"/>
        </w:rPr>
        <w:t>2026年度</w:t>
      </w:r>
      <w:r>
        <w:rPr>
          <w:rFonts w:hint="eastAsia" w:ascii="黑体" w:hAnsi="黑体" w:eastAsia="黑体" w:cs="黑体"/>
          <w:b w:val="0"/>
          <w:bCs w:val="0"/>
          <w:color w:val="auto"/>
          <w:sz w:val="44"/>
          <w:szCs w:val="44"/>
        </w:rPr>
        <w:t>招聘岗位汇总表</w:t>
      </w:r>
    </w:p>
    <w:tbl>
      <w:tblPr>
        <w:tblStyle w:val="13"/>
        <w:tblW w:w="13964" w:type="dxa"/>
        <w:jc w:val="center"/>
        <w:tblLayout w:type="fixed"/>
        <w:tblCellMar>
          <w:top w:w="0" w:type="dxa"/>
          <w:left w:w="108" w:type="dxa"/>
          <w:bottom w:w="0" w:type="dxa"/>
          <w:right w:w="108" w:type="dxa"/>
        </w:tblCellMar>
      </w:tblPr>
      <w:tblGrid>
        <w:gridCol w:w="1390"/>
        <w:gridCol w:w="1372"/>
        <w:gridCol w:w="780"/>
        <w:gridCol w:w="5587"/>
        <w:gridCol w:w="4835"/>
      </w:tblGrid>
      <w:tr w14:paraId="08D824BD">
        <w:tblPrEx>
          <w:tblCellMar>
            <w:top w:w="0" w:type="dxa"/>
            <w:left w:w="108" w:type="dxa"/>
            <w:bottom w:w="0" w:type="dxa"/>
            <w:right w:w="108" w:type="dxa"/>
          </w:tblCellMar>
        </w:tblPrEx>
        <w:trPr>
          <w:trHeight w:val="50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4A618A">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部门</w:t>
            </w:r>
          </w:p>
        </w:tc>
        <w:tc>
          <w:tcPr>
            <w:tcW w:w="13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ED2C05">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w:t>
            </w:r>
          </w:p>
        </w:tc>
        <w:tc>
          <w:tcPr>
            <w:tcW w:w="7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375BC6">
            <w:pPr>
              <w:keepLines/>
              <w:widowControl/>
              <w:jc w:val="left"/>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人数</w:t>
            </w:r>
          </w:p>
        </w:tc>
        <w:tc>
          <w:tcPr>
            <w:tcW w:w="55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D864651">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岗位职责</w:t>
            </w:r>
          </w:p>
        </w:tc>
        <w:tc>
          <w:tcPr>
            <w:tcW w:w="483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49180C">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任职资格</w:t>
            </w:r>
          </w:p>
        </w:tc>
      </w:tr>
      <w:tr w14:paraId="3DF0017B">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BA0">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经营层</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16D">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副</w:t>
            </w:r>
            <w:r>
              <w:rPr>
                <w:rFonts w:hint="default" w:ascii="Times New Roman" w:hAnsi="Times New Roman" w:eastAsia="仿宋_GB2312" w:cs="Times New Roman"/>
                <w:color w:val="000000" w:themeColor="text1"/>
                <w:szCs w:val="21"/>
                <w14:textFill>
                  <w14:solidFill>
                    <w14:schemeClr w14:val="tx1"/>
                  </w14:solidFill>
                </w14:textFill>
              </w:rPr>
              <w:t>总经理</w:t>
            </w:r>
            <w:r>
              <w:rPr>
                <w:rFonts w:hint="default"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或总经理助理</w:t>
            </w:r>
            <w:r>
              <w:rPr>
                <w:rFonts w:hint="default" w:ascii="Times New Roman" w:hAnsi="Times New Roman" w:eastAsia="仿宋_GB2312" w:cs="Times New Roman"/>
                <w:color w:val="000000" w:themeColor="text1"/>
                <w:szCs w:val="21"/>
                <w:lang w:eastAsia="zh-CN"/>
                <w14:textFill>
                  <w14:solidFill>
                    <w14:schemeClr w14:val="tx1"/>
                  </w14:solidFill>
                </w14:textFill>
              </w:rPr>
              <w:t>）</w:t>
            </w:r>
          </w:p>
          <w:p w14:paraId="60F0EBE5">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88E1">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kern w:val="0"/>
                <w:szCs w:val="21"/>
                <w:lang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936D">
            <w:pPr>
              <w:widowControl/>
              <w:numPr>
                <w:ilvl w:val="0"/>
                <w:numId w:val="1"/>
              </w:numPr>
              <w:snapToGrid w:val="0"/>
              <w:jc w:val="left"/>
              <w:textAlignment w:val="center"/>
              <w:rPr>
                <w:rFonts w:hint="default" w:ascii="Times New Roman" w:hAnsi="Times New Roman" w:eastAsia="仿宋_GB2312" w:cs="Times New Roman"/>
                <w:color w:val="000000" w:themeColor="text1"/>
                <w:kern w:val="2"/>
                <w:szCs w:val="21"/>
                <w:highlight w:val="none"/>
                <w:lang w:bidi="ar"/>
                <w14:textFill>
                  <w14:solidFill>
                    <w14:schemeClr w14:val="tx1"/>
                  </w14:solidFill>
                </w14:textFill>
              </w:rPr>
            </w:pP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配合总经理做好基金公司的整体运营管理工作</w:t>
            </w:r>
            <w:r>
              <w:rPr>
                <w:rFonts w:hint="eastAsia" w:ascii="Times New Roman" w:hAnsi="Times New Roman" w:eastAsia="仿宋_GB2312" w:cs="Times New Roman"/>
                <w:i w:val="0"/>
                <w:iCs w:val="0"/>
                <w:caps w:val="0"/>
                <w:color w:val="000000" w:themeColor="text1"/>
                <w:spacing w:val="0"/>
                <w:sz w:val="21"/>
                <w:szCs w:val="21"/>
                <w:highlight w:val="none"/>
                <w:shd w:val="clear" w:fill="auto"/>
                <w:lang w:eastAsia="zh-CN"/>
                <w14:textFill>
                  <w14:solidFill>
                    <w14:schemeClr w14:val="tx1"/>
                  </w14:solidFill>
                </w14:textFill>
              </w:rPr>
              <w:t>。</w:t>
            </w:r>
          </w:p>
          <w:p w14:paraId="1A24A1CC">
            <w:pPr>
              <w:widowControl/>
              <w:numPr>
                <w:ilvl w:val="0"/>
                <w:numId w:val="1"/>
              </w:numPr>
              <w:snapToGrid w:val="0"/>
              <w:jc w:val="left"/>
              <w:textAlignment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衔接集团战略</w:t>
            </w:r>
            <w:r>
              <w:rPr>
                <w:rFonts w:hint="eastAsia" w:ascii="Times New Roman" w:hAnsi="Times New Roman" w:eastAsia="仿宋_GB2312" w:cs="Times New Roman"/>
                <w:i w:val="0"/>
                <w:iCs w:val="0"/>
                <w:caps w:val="0"/>
                <w:color w:val="000000" w:themeColor="text1"/>
                <w:spacing w:val="0"/>
                <w:sz w:val="21"/>
                <w:szCs w:val="21"/>
                <w:highlight w:val="none"/>
                <w:shd w:val="clear" w:fill="auto"/>
                <w:lang w:eastAsia="zh-CN"/>
                <w14:textFill>
                  <w14:solidFill>
                    <w14:schemeClr w14:val="tx1"/>
                  </w14:solidFill>
                </w14:textFill>
              </w:rPr>
              <w:t>，</w:t>
            </w: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制定中长期战略规划，</w:t>
            </w:r>
            <w:r>
              <w:rPr>
                <w:rFonts w:hint="eastAsia" w:ascii="Times New Roman" w:hAnsi="Times New Roman" w:eastAsia="仿宋_GB2312" w:cs="Times New Roman"/>
                <w:i w:val="0"/>
                <w:iCs w:val="0"/>
                <w:caps w:val="0"/>
                <w:color w:val="000000" w:themeColor="text1"/>
                <w:spacing w:val="0"/>
                <w:sz w:val="21"/>
                <w:szCs w:val="21"/>
                <w:highlight w:val="none"/>
                <w:shd w:val="clear" w:fill="auto"/>
                <w:lang w:val="en-US" w:eastAsia="zh-CN"/>
                <w14:textFill>
                  <w14:solidFill>
                    <w14:schemeClr w14:val="tx1"/>
                  </w14:solidFill>
                </w14:textFill>
              </w:rPr>
              <w:t>推动</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履行国有金融资本管理职责</w:t>
            </w:r>
            <w:r>
              <w:rPr>
                <w:rFonts w:hint="eastAsia" w:ascii="Times New Roman" w:hAnsi="Times New Roman" w:eastAsia="仿宋_GB2312" w:cs="Times New Roman"/>
                <w:i w:val="0"/>
                <w:iCs w:val="0"/>
                <w:caps w:val="0"/>
                <w:color w:val="000000" w:themeColor="text1"/>
                <w:spacing w:val="0"/>
                <w:sz w:val="21"/>
                <w:szCs w:val="21"/>
                <w:highlight w:val="none"/>
                <w:shd w:val="clear"/>
                <w:lang w:eastAsia="zh-CN"/>
                <w14:textFill>
                  <w14:solidFill>
                    <w14:schemeClr w14:val="tx1"/>
                  </w14:solidFill>
                </w14:textFill>
              </w:rPr>
              <w:t>。</w:t>
            </w:r>
          </w:p>
          <w:p w14:paraId="3808BE64">
            <w:pPr>
              <w:widowControl/>
              <w:numPr>
                <w:ilvl w:val="0"/>
                <w:numId w:val="1"/>
              </w:numPr>
              <w:snapToGrid w:val="0"/>
              <w:jc w:val="left"/>
              <w:textAlignment w:val="center"/>
              <w:rPr>
                <w:rFonts w:hint="default" w:ascii="Times New Roman" w:hAnsi="Times New Roman" w:eastAsia="仿宋_GB2312"/>
                <w:color w:val="000000" w:themeColor="text1"/>
                <w:szCs w:val="21"/>
                <w:highlight w:val="none"/>
                <w:lang w:val="en-US"/>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统筹</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编制年度</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运营与</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投资计划，开展项目储备</w:t>
            </w:r>
            <w:r>
              <w:rPr>
                <w:rFonts w:hint="eastAsia" w:ascii="Times New Roman" w:hAnsi="Times New Roman" w:eastAsia="仿宋_GB2312" w:cs="Times New Roman"/>
                <w:i w:val="0"/>
                <w:iCs w:val="0"/>
                <w:caps w:val="0"/>
                <w:color w:val="000000" w:themeColor="text1"/>
                <w:spacing w:val="0"/>
                <w:sz w:val="21"/>
                <w:szCs w:val="21"/>
                <w:highlight w:val="none"/>
                <w:shd w:val="clear"/>
                <w:lang w:eastAsia="zh-CN"/>
                <w14:textFill>
                  <w14:solidFill>
                    <w14:schemeClr w14:val="tx1"/>
                  </w14:solidFill>
                </w14:textFill>
              </w:rPr>
              <w:t>、</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可行性论证、</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投资决策</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及投后</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赋能等</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管理</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工作</w:t>
            </w:r>
            <w:r>
              <w:rPr>
                <w:rFonts w:hint="default" w:ascii="Times New Roman" w:hAnsi="Times New Roman" w:eastAsia="仿宋_GB2312" w:cs="Times New Roman"/>
                <w:i w:val="0"/>
                <w:iCs w:val="0"/>
                <w:caps w:val="0"/>
                <w:color w:val="000000" w:themeColor="text1"/>
                <w:spacing w:val="0"/>
                <w:sz w:val="21"/>
                <w:szCs w:val="21"/>
                <w:highlight w:val="none"/>
                <w:shd w:val="clear"/>
                <w:lang w:eastAsia="zh-CN"/>
                <w14:textFill>
                  <w14:solidFill>
                    <w14:schemeClr w14:val="tx1"/>
                  </w14:solidFill>
                </w14:textFill>
              </w:rPr>
              <w:t>。</w:t>
            </w:r>
          </w:p>
          <w:p w14:paraId="10A857C8">
            <w:pPr>
              <w:widowControl/>
              <w:numPr>
                <w:ilvl w:val="0"/>
                <w:numId w:val="1"/>
              </w:numPr>
              <w:snapToGrid w:val="0"/>
              <w:jc w:val="left"/>
              <w:textAlignment w:val="cente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pP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负责与政府相关部门、</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国有企业、</w:t>
            </w: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相关产业资源</w:t>
            </w:r>
            <w:r>
              <w:rPr>
                <w:rFonts w:hint="eastAsia" w:ascii="Times New Roman" w:hAnsi="Times New Roman" w:eastAsia="仿宋_GB2312" w:cs="Times New Roman"/>
                <w:i w:val="0"/>
                <w:iCs w:val="0"/>
                <w:caps w:val="0"/>
                <w:color w:val="000000" w:themeColor="text1"/>
                <w:spacing w:val="0"/>
                <w:sz w:val="21"/>
                <w:szCs w:val="21"/>
                <w:highlight w:val="none"/>
                <w:shd w:val="clear"/>
                <w:lang w:val="en-US" w:eastAsia="zh-CN"/>
                <w14:textFill>
                  <w14:solidFill>
                    <w14:schemeClr w14:val="tx1"/>
                  </w14:solidFill>
                </w14:textFill>
              </w:rPr>
              <w:t>和专家资源</w:t>
            </w:r>
            <w:r>
              <w:rPr>
                <w:rFonts w:ascii="Times New Roman" w:hAnsi="Times New Roman" w:eastAsia="仿宋_GB2312" w:cs="Times New Roman"/>
                <w:i w:val="0"/>
                <w:iCs w:val="0"/>
                <w:caps w:val="0"/>
                <w:color w:val="000000" w:themeColor="text1"/>
                <w:spacing w:val="0"/>
                <w:sz w:val="21"/>
                <w:szCs w:val="21"/>
                <w:highlight w:val="none"/>
                <w:shd w:val="clear" w:fill="auto"/>
                <w14:textFill>
                  <w14:solidFill>
                    <w14:schemeClr w14:val="tx1"/>
                  </w14:solidFill>
                </w14:textFill>
              </w:rPr>
              <w:t>的对接</w:t>
            </w:r>
            <w:r>
              <w:rPr>
                <w:rFonts w:hint="default" w:ascii="Times New Roman" w:hAnsi="Times New Roman" w:eastAsia="仿宋_GB2312" w:cs="Times New Roman"/>
                <w:i w:val="0"/>
                <w:iCs w:val="0"/>
                <w:caps w:val="0"/>
                <w:color w:val="000000" w:themeColor="text1"/>
                <w:spacing w:val="0"/>
                <w:sz w:val="21"/>
                <w:szCs w:val="21"/>
                <w:highlight w:val="none"/>
                <w:shd w:val="clear" w:fill="auto"/>
                <w:lang w:eastAsia="zh-CN"/>
                <w14:textFill>
                  <w14:solidFill>
                    <w14:schemeClr w14:val="tx1"/>
                  </w14:solidFill>
                </w14:textFill>
              </w:rPr>
              <w:t>，</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维护业界合作关系</w:t>
            </w:r>
            <w:r>
              <w:rPr>
                <w:rFonts w:hint="default" w:ascii="Times New Roman" w:hAnsi="Times New Roman" w:eastAsia="仿宋_GB2312" w:cs="Times New Roman"/>
                <w:i w:val="0"/>
                <w:iCs w:val="0"/>
                <w:caps w:val="0"/>
                <w:color w:val="000000" w:themeColor="text1"/>
                <w:spacing w:val="0"/>
                <w:sz w:val="21"/>
                <w:szCs w:val="21"/>
                <w:highlight w:val="none"/>
                <w:shd w:val="clear"/>
                <w:lang w:eastAsia="zh-CN"/>
                <w14:textFill>
                  <w14:solidFill>
                    <w14:schemeClr w14:val="tx1"/>
                  </w14:solidFill>
                </w14:textFill>
              </w:rPr>
              <w:t>，</w:t>
            </w:r>
            <w:r>
              <w:rPr>
                <w:rFonts w:ascii="Times New Roman" w:hAnsi="Times New Roman" w:eastAsia="仿宋_GB2312" w:cs="Times New Roman"/>
                <w:i w:val="0"/>
                <w:iCs w:val="0"/>
                <w:caps w:val="0"/>
                <w:color w:val="000000" w:themeColor="text1"/>
                <w:spacing w:val="0"/>
                <w:sz w:val="21"/>
                <w:szCs w:val="21"/>
                <w:highlight w:val="none"/>
                <w:shd w:val="clear"/>
                <w14:textFill>
                  <w14:solidFill>
                    <w14:schemeClr w14:val="tx1"/>
                  </w14:solidFill>
                </w14:textFill>
              </w:rPr>
              <w:t>开拓募资渠道</w:t>
            </w:r>
            <w:r>
              <w:rPr>
                <w:rFonts w:hint="eastAsia" w:ascii="Times New Roman" w:hAnsi="Times New Roman" w:eastAsia="仿宋_GB2312" w:cs="Times New Roman"/>
                <w:i w:val="0"/>
                <w:iCs w:val="0"/>
                <w:caps w:val="0"/>
                <w:color w:val="000000" w:themeColor="text1"/>
                <w:spacing w:val="0"/>
                <w:sz w:val="21"/>
                <w:szCs w:val="21"/>
                <w:highlight w:val="none"/>
                <w:shd w:val="clear"/>
                <w:lang w:eastAsia="zh-CN"/>
                <w14:textFill>
                  <w14:solidFill>
                    <w14:schemeClr w14:val="tx1"/>
                  </w14:solidFill>
                </w14:textFill>
              </w:rPr>
              <w:t>。</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EA7">
            <w:pPr>
              <w:widowControl/>
              <w:snapToGrid w:val="0"/>
              <w:jc w:val="left"/>
              <w:textAlignment w:val="center"/>
              <w:rPr>
                <w:rFonts w:hint="default" w:ascii="Times New Roman" w:hAnsi="Times New Roman" w:eastAsia="仿宋_GB2312"/>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硕士研究生及以上学历、学位或具有教育部认可的境外知名正规高等院校硕士研究生及以上学历、学位。</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2.具有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10</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年以上</w:t>
            </w:r>
            <w:r>
              <w:rPr>
                <w:rFonts w:ascii="Times New Roman" w:hAnsi="Times New Roman" w:eastAsia="仿宋_GB2312" w:cs="Times New Roman"/>
                <w:i w:val="0"/>
                <w:iCs w:val="0"/>
                <w:caps w:val="0"/>
                <w:color w:val="000000" w:themeColor="text1"/>
                <w:spacing w:val="0"/>
                <w:kern w:val="0"/>
                <w:sz w:val="21"/>
                <w:szCs w:val="21"/>
                <w:highlight w:val="none"/>
                <w:shd w:val="clear" w:fill="FFFFFF"/>
                <w:lang w:bidi="ar"/>
                <w14:textFill>
                  <w14:solidFill>
                    <w14:schemeClr w14:val="tx1"/>
                  </w14:solidFill>
                </w14:textFill>
              </w:rPr>
              <w:t>PE/VC</w:t>
            </w:r>
            <w:r>
              <w:rPr>
                <w:rFonts w:hint="eastAsia" w:ascii="Times New Roman" w:hAnsi="Times New Roman" w:eastAsia="仿宋_GB2312" w:cs="Times New Roman"/>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及其他投资机构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经历。具有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机构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管理</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岗位工作经历。</w:t>
            </w:r>
          </w:p>
          <w:p w14:paraId="23CA8746">
            <w:pPr>
              <w:widowControl/>
              <w:snapToGrid w:val="0"/>
              <w:jc w:val="left"/>
              <w:textAlignment w:val="center"/>
              <w:rPr>
                <w:rFonts w:hint="default" w:ascii="Times New Roman" w:hAnsi="Times New Roman" w:eastAsia="仿宋_GB2312"/>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在生物医药、数字经济、高端装备制造、新能源、新材料等领域有深刻洞察和行业资源</w:t>
            </w:r>
            <w:r>
              <w:rPr>
                <w:rFonts w:ascii="Times New Roman" w:hAnsi="Times New Roman" w:eastAsia="仿宋_GB2312" w:cs="Times New Roman"/>
                <w:i w:val="0"/>
                <w:iCs w:val="0"/>
                <w:caps w:val="0"/>
                <w:color w:val="000000" w:themeColor="text1"/>
                <w:spacing w:val="0"/>
                <w:kern w:val="0"/>
                <w:sz w:val="21"/>
                <w:szCs w:val="21"/>
                <w:highlight w:val="none"/>
                <w:shd w:val="clear" w:fill="FFFFFF"/>
                <w:lang w:bidi="ar"/>
                <w14:textFill>
                  <w14:solidFill>
                    <w14:schemeClr w14:val="tx1"/>
                  </w14:solidFill>
                </w14:textFill>
              </w:rPr>
              <w:t>。</w:t>
            </w:r>
          </w:p>
          <w:p w14:paraId="738CBB3F">
            <w:pPr>
              <w:widowControl/>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具有良好可验证的股权投资业绩，</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完整</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经历</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项目投后管理、退出、风险处置</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流程，</w:t>
            </w:r>
            <w:r>
              <w:rPr>
                <w:rFonts w:hint="eastAsia" w:ascii="Times New Roman" w:hAnsi="Times New Roman" w:eastAsia="仿宋_GB2312" w:cs="Times New Roman"/>
                <w:color w:val="000000" w:themeColor="text1"/>
                <w:kern w:val="0"/>
                <w:szCs w:val="21"/>
                <w:highlight w:val="none"/>
                <w:lang w:eastAsia="zh-CN" w:bidi="ar"/>
                <w14:textFill>
                  <w14:solidFill>
                    <w14:schemeClr w14:val="tx1"/>
                  </w14:solidFill>
                </w14:textFill>
              </w:rPr>
              <w:t>至少主导</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Cs w:val="21"/>
                <w:highlight w:val="none"/>
                <w:lang w:eastAsia="zh-CN" w:bidi="ar"/>
                <w14:textFill>
                  <w14:solidFill>
                    <w14:schemeClr w14:val="tx1"/>
                  </w14:solidFill>
                </w14:textFill>
              </w:rPr>
              <w:t>个</w:t>
            </w:r>
            <w:r>
              <w:rPr>
                <w:rFonts w:hint="eastAsia" w:ascii="Times New Roman" w:hAnsi="Times New Roman" w:eastAsia="仿宋_GB2312" w:cs="Times New Roman"/>
                <w:color w:val="000000" w:themeColor="text1"/>
                <w:kern w:val="0"/>
                <w:szCs w:val="21"/>
                <w:highlight w:val="none"/>
                <w:lang w:bidi="ar"/>
                <w14:textFill>
                  <w14:solidFill>
                    <w14:schemeClr w14:val="tx1"/>
                  </w14:solidFill>
                </w14:textFill>
              </w:rPr>
              <w:t>市场化</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案例</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至少有2个</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市场化</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退出案例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p w14:paraId="2E020325">
            <w:pPr>
              <w:widowControl/>
              <w:snapToGrid w:val="0"/>
              <w:jc w:val="left"/>
              <w:textAlignment w:val="cente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21"/>
                <w:szCs w:val="21"/>
                <w:highlight w:val="none"/>
                <w:shd w:val="clear" w:fill="auto"/>
                <w:lang w:val="en-US" w:eastAsia="zh-CN" w:bidi="ar"/>
                <w14:textFill>
                  <w14:solidFill>
                    <w14:schemeClr w14:val="tx1"/>
                  </w14:solidFill>
                </w14:textFill>
              </w:rPr>
              <w:t>具</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备企业管理</w:t>
            </w:r>
            <w:r>
              <w:rPr>
                <w:rFonts w:ascii="Times New Roman" w:hAnsi="Times New Roman" w:eastAsia="仿宋_GB2312" w:cs="Times New Roman"/>
                <w:i w:val="0"/>
                <w:iCs w:val="0"/>
                <w:caps w:val="0"/>
                <w:color w:val="000000" w:themeColor="text1"/>
                <w:spacing w:val="0"/>
                <w:kern w:val="0"/>
                <w:sz w:val="21"/>
                <w:szCs w:val="21"/>
                <w:highlight w:val="none"/>
                <w:shd w:val="clear" w:fill="auto"/>
                <w:lang w:bidi="ar"/>
                <w14:textFill>
                  <w14:solidFill>
                    <w14:schemeClr w14:val="tx1"/>
                  </w14:solidFill>
                </w14:textFill>
              </w:rPr>
              <w:t>决策经验</w:t>
            </w:r>
            <w:r>
              <w:rPr>
                <w:rFonts w:hint="default" w:ascii="Times New Roman" w:hAnsi="Times New Roman" w:eastAsia="仿宋_GB2312" w:cs="Times New Roman"/>
                <w:i w:val="0"/>
                <w:iCs w:val="0"/>
                <w:caps w:val="0"/>
                <w:color w:val="000000" w:themeColor="text1"/>
                <w:spacing w:val="0"/>
                <w:kern w:val="0"/>
                <w:sz w:val="21"/>
                <w:szCs w:val="21"/>
                <w:highlight w:val="none"/>
                <w:shd w:val="clear" w:fill="auto"/>
                <w:lang w:val="en-US" w:eastAsia="zh-CN" w:bidi="ar"/>
                <w14:textFill>
                  <w14:solidFill>
                    <w14:schemeClr w14:val="tx1"/>
                  </w14:solidFill>
                </w14:textFill>
              </w:rPr>
              <w:t>和国际化视野，</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良好的沟通协调能力、</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复杂问题处理能力和团队</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领导</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能力</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p>
          <w:p w14:paraId="069265EF">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6.具有CPA、CFA、</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法律职业资格</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等证书者优先。</w:t>
            </w:r>
          </w:p>
          <w:p w14:paraId="4D25730E">
            <w:pPr>
              <w:widowControl/>
              <w:snapToGrid w:val="0"/>
              <w:jc w:val="left"/>
              <w:textAlignment w:val="center"/>
              <w:rPr>
                <w:rFonts w:hint="default"/>
                <w:lang w:val="en-US" w:eastAsia="zh-CN"/>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注：条件特别优秀（包括从业经验特别契合），可适当放宽从业年限、任职年限和项目个数等要求。</w:t>
            </w:r>
          </w:p>
        </w:tc>
      </w:tr>
      <w:tr w14:paraId="407936C7">
        <w:tblPrEx>
          <w:tblCellMar>
            <w:top w:w="0" w:type="dxa"/>
            <w:left w:w="108" w:type="dxa"/>
            <w:bottom w:w="0" w:type="dxa"/>
            <w:right w:w="108" w:type="dxa"/>
          </w:tblCellMar>
        </w:tblPrEx>
        <w:trPr>
          <w:trHeight w:val="304"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3CF7">
            <w:pPr>
              <w:keepLines/>
              <w:widowControl/>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14:textFill>
                  <w14:solidFill>
                    <w14:schemeClr w14:val="tx1"/>
                  </w14:solidFill>
                </w14:textFill>
              </w:rPr>
              <w:t>经营层</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00C">
            <w:pPr>
              <w:keepLines/>
              <w:widowControl/>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14:textFill>
                  <w14:solidFill>
                    <w14:schemeClr w14:val="tx1"/>
                  </w14:solidFill>
                </w14:textFill>
              </w:rPr>
              <w:t>合规风控负责人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FB72">
            <w:pPr>
              <w:keepLines/>
              <w:widowControl/>
              <w:jc w:val="center"/>
              <w:textAlignment w:val="cente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097">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建立和完善公司风险管理的相关制度及操作规范，完善风险管理体系，组织实施业务风险控制的各项要求。</w:t>
            </w:r>
          </w:p>
          <w:p w14:paraId="29C88CC0">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负责组织协调公司内部控制制度的建立、实施</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和</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日常工作，起草内部控制基本制度。</w:t>
            </w:r>
          </w:p>
          <w:p w14:paraId="5C0E3FCA">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监督公司风险管理规章制度的建立、执行和落实情况，定期进行考评并出具风险评估报告，提出合理化的风险控制建议。</w:t>
            </w:r>
          </w:p>
          <w:p w14:paraId="2006E7E0">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负责投融资业务的风险管理和投资流程管理，参与项目尽职调查，对业务项目进行风险审查，出具风险审查意见，提出风险防范与化解建议。</w:t>
            </w:r>
          </w:p>
          <w:p w14:paraId="01817756">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参与项目投后管理工作，定期测评风险并出具书面报告；在发生各类风险事件时，组织开展风险规避、损失控制以及风险转移等各类应急和纠正措施。</w:t>
            </w:r>
          </w:p>
          <w:p w14:paraId="510A247C">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组织开展风险控制宣传、培训工作。</w:t>
            </w:r>
          </w:p>
          <w:p w14:paraId="7B83ED22">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落实主管及监管部门相关风险防控工作要求，与主管及监管部门就有关风险管理事项进行沟通，协助配合外部主管机构履行监督检查职能。</w:t>
            </w:r>
          </w:p>
          <w:p w14:paraId="004065F4">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参与公司其他日常风险控制工作。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B413">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1.金融、财务、经济、法律、管理类等相关专业。硕士研究生及以上学历、学位或具有教育部认可的境外知名正规高等院校硕士研究生及以上学历、学位。</w:t>
            </w:r>
          </w:p>
          <w:p w14:paraId="74AD846C">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2.具有5年以上</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机构投资</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风险管理工作经验，具有</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3</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年以上</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市场化投资机构、</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会计师事务所、律师事务所相关部门及以上管理</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岗位</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经历。</w:t>
            </w:r>
          </w:p>
          <w:p w14:paraId="570D2FDA">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4</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.掌握国家相关政策、法律法规，</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熟悉私募股权投资监管和国资合规风控要求</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w:t>
            </w:r>
          </w:p>
          <w:p w14:paraId="4199C415">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.具有</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较强</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的风险</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研判评估</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能力，能够独立完成项目风险评估</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出具项目评审意见</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、提出风险应对策略</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w:t>
            </w:r>
          </w:p>
          <w:p w14:paraId="38FFC3D3">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6</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.具有较强的沟通协调能力，具有较强的责任心和团队合作精神。</w:t>
            </w:r>
          </w:p>
          <w:p w14:paraId="09C9AC5D">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7</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.有完整项目退出合规</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经验</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和风险事件应对处置经验。</w:t>
            </w:r>
          </w:p>
          <w:p w14:paraId="47156608">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8</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.具有CPA、CFA、法律职业资格等证书者优先。</w:t>
            </w:r>
          </w:p>
          <w:p w14:paraId="5E02B375">
            <w:pPr>
              <w:widowControl/>
              <w:numPr>
                <w:ilvl w:val="0"/>
                <w:numId w:val="0"/>
              </w:numPr>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注：条件特别优秀（包括从业经验特别契合），可适当放宽从业年限、任职年限和项目个数等要求。</w:t>
            </w:r>
          </w:p>
        </w:tc>
      </w:tr>
      <w:tr w14:paraId="21D6BAF3">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9B2">
            <w:pPr>
              <w:keepLines/>
              <w:widowControl/>
              <w:jc w:val="center"/>
              <w:textAlignment w:val="center"/>
              <w:rPr>
                <w:rFonts w:hint="default" w:ascii="Times New Roman" w:hAnsi="Times New Roman" w:eastAsia="仿宋_GB2312" w:cs="Times New Roman"/>
                <w:color w:val="000000" w:themeColor="text1"/>
                <w:szCs w:val="21"/>
                <w:highlight w:val="none"/>
                <w14:textFill>
                  <w14:solidFill>
                    <w14:schemeClr w14:val="tx1"/>
                  </w14:solidFill>
                </w14:textFill>
              </w:rPr>
            </w:pPr>
            <w:r>
              <w:rPr>
                <w:rFonts w:hint="default" w:ascii="Times New Roman" w:hAnsi="Times New Roman" w:eastAsia="仿宋_GB2312" w:cs="Times New Roman"/>
                <w:color w:val="000000" w:themeColor="text1"/>
                <w:szCs w:val="21"/>
                <w:highlight w:val="none"/>
                <w14:textFill>
                  <w14:solidFill>
                    <w14:schemeClr w14:val="tx1"/>
                  </w14:solidFill>
                </w14:textFill>
              </w:rPr>
              <w:t>经营层</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E713">
            <w:pPr>
              <w:keepLines/>
              <w:widowControl/>
              <w:jc w:val="center"/>
              <w:textAlignment w:val="center"/>
              <w:rPr>
                <w:rFonts w:hint="default" w:ascii="Times New Roman" w:hAnsi="Times New Roman" w:eastAsia="仿宋_GB2312" w:cs="Times New Roman"/>
                <w:color w:val="000000" w:themeColor="text1"/>
                <w:szCs w:val="21"/>
                <w:highlight w:val="none"/>
                <w14:textFill>
                  <w14:solidFill>
                    <w14:schemeClr w14:val="tx1"/>
                  </w14:solidFill>
                </w14:textFill>
              </w:rPr>
            </w:pPr>
            <w:r>
              <w:rPr>
                <w:rFonts w:hint="default" w:ascii="Times New Roman" w:hAnsi="Times New Roman" w:eastAsia="仿宋_GB2312" w:cs="Times New Roman"/>
                <w:color w:val="000000" w:themeColor="text1"/>
                <w:szCs w:val="21"/>
                <w:highlight w:val="none"/>
                <w14:textFill>
                  <w14:solidFill>
                    <w14:schemeClr w14:val="tx1"/>
                  </w14:solidFill>
                </w14:textFill>
              </w:rPr>
              <w:t>财务负责人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D8A">
            <w:pPr>
              <w:keepLines/>
              <w:widowControl/>
              <w:jc w:val="center"/>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A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1.全面负责财务管理工作；</w:t>
            </w:r>
          </w:p>
          <w:p w14:paraId="5FB609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2.负责</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制定</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财务管理有关规章制度，规范财务管理工作流程；</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3.负责公司会计核算和会计监督、财务管理、预决算管理工作； </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4.负责财务分析工作，包括定期和专项财务分析工作，撰写财务分析报告，为公司经营决策提供有力支持，提升财务管理价值，促进业财融合。</w:t>
            </w:r>
          </w:p>
          <w:p w14:paraId="64ECCE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5.负责公司整体税务规划与管理，提供合理合法的建议，降低公司财税风险；负责与主管税务部门的沟通协调工作。</w:t>
            </w:r>
          </w:p>
          <w:p w14:paraId="0EA0D0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6.负责公司资金存储理财</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、统</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筹融资及资金管理工作，参与公司资本运营业务；</w:t>
            </w:r>
          </w:p>
          <w:p w14:paraId="1682F8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7.负责为公司投资和运营提供财务保障、风险评估和决策支持；</w:t>
            </w:r>
          </w:p>
          <w:p w14:paraId="7DD906F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8.负责与各监管部门和金融机构建立高效合作机制，维护合作关系。</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FFE5">
            <w:pPr>
              <w:widowControl/>
              <w:numPr>
                <w:ilvl w:val="0"/>
                <w:numId w:val="0"/>
              </w:numPr>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会计学、财务管理、企业管理等相关专业。硕士研究生及以上学历、学位或具有教育部认可的境外知名正规高等院校硕士研究生及以上学历、学位。</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2.具有8年以上大中型企业、金融机构、会计师事务所等财务工作经验，熟悉财务、税务、审计等相关法律法规和政策规定，熟练掌握相关业务知识和专业技能。</w:t>
            </w:r>
          </w:p>
          <w:p w14:paraId="02D0AC0B">
            <w:pPr>
              <w:widowControl/>
              <w:numPr>
                <w:ilvl w:val="0"/>
                <w:numId w:val="0"/>
              </w:numPr>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 具有</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5年以上市场化项目财务尽职调查</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工作经验</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.勤勉尽责、坚持原则、廉洁自律，有良好的职业操守。</w:t>
            </w:r>
          </w:p>
          <w:p w14:paraId="55B412D1">
            <w:pPr>
              <w:widowControl/>
              <w:numPr>
                <w:ilvl w:val="0"/>
                <w:numId w:val="0"/>
              </w:numPr>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.中级及以上会计职称，具有CPA、ACCA者优先。</w:t>
            </w:r>
          </w:p>
          <w:p w14:paraId="165820DB">
            <w:pPr>
              <w:widowControl/>
              <w:numPr>
                <w:ilvl w:val="0"/>
                <w:numId w:val="0"/>
              </w:numPr>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注：条件特别优秀（包括从业经验特别契合），可适当放宽从业年限、任职年限和项目个数等要求。</w:t>
            </w:r>
          </w:p>
        </w:tc>
      </w:tr>
      <w:tr w14:paraId="6FFBE0EB">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33D">
            <w:pPr>
              <w:keepLines/>
              <w:widowControl/>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投资</w:t>
            </w:r>
            <w:r>
              <w:rPr>
                <w:rFonts w:hint="eastAsia" w:ascii="Times New Roman" w:hAnsi="Times New Roman" w:eastAsia="仿宋_GB2312" w:cs="Times New Roman"/>
                <w:color w:val="000000" w:themeColor="text1"/>
                <w:szCs w:val="21"/>
                <w:lang w:val="en-US" w:eastAsia="zh-CN"/>
                <w14:textFill>
                  <w14:solidFill>
                    <w14:schemeClr w14:val="tx1"/>
                  </w14:solidFill>
                </w14:textFill>
              </w:rPr>
              <w:t>一</w:t>
            </w:r>
            <w:r>
              <w:rPr>
                <w:rFonts w:hint="default" w:ascii="Times New Roman" w:hAnsi="Times New Roman" w:eastAsia="仿宋_GB2312" w:cs="Times New Roman"/>
                <w:color w:val="000000" w:themeColor="text1"/>
                <w:szCs w:val="21"/>
                <w14:textFill>
                  <w14:solidFill>
                    <w14:schemeClr w14:val="tx1"/>
                  </w14:solidFill>
                </w14:textFill>
              </w:rPr>
              <w:t>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56B">
            <w:pPr>
              <w:keepLines/>
              <w:widowControl/>
              <w:jc w:val="center"/>
              <w:textAlignment w:val="center"/>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部门负责人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6F5">
            <w:pPr>
              <w:keepLines/>
              <w:widowControl/>
              <w:jc w:val="center"/>
              <w:textAlignment w:val="center"/>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DE9F">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制定团队的整体投资战略和发展规划，结合市场趋势和</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产业定位</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，明确投资方向和重点领域</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6DEC13D3">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统筹</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基金设立和</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项目</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投资</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决策</w:t>
            </w:r>
            <w:r>
              <w:rPr>
                <w:rFonts w:hint="eastAsia" w:ascii="Times New Roman" w:hAnsi="Times New Roman" w:eastAsia="仿宋_GB2312" w:cs="Times New Roman"/>
                <w:i w:val="0"/>
                <w:iCs w:val="0"/>
                <w:caps w:val="0"/>
                <w:color w:val="000000" w:themeColor="text1"/>
                <w:spacing w:val="0"/>
                <w:kern w:val="0"/>
                <w:sz w:val="21"/>
                <w:szCs w:val="21"/>
                <w:shd w:val="clear" w:fill="FFFFFF"/>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组织</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绘制行业图谱、进行项目发掘和分析研究</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，评估投资风险与收益，确定投资</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与退出</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方案</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7BBF756A">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3</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定期汇报团队的工作进展、投资业绩、风险状况等，及时调整团队的工作策略和投资计划</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08A0C879">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与</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集团</w:t>
            </w: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各业务板块</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协同发展</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，确保信息畅通、资源共享，为团队开展工作提供良好的支持环境</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073F39FC">
            <w:pPr>
              <w:widowControl/>
              <w:snapToGrid w:val="0"/>
              <w:jc w:val="left"/>
              <w:textAlignment w:val="center"/>
              <w:rPr>
                <w:rFonts w:hint="default" w:ascii="Segoe UI" w:hAnsi="Segoe UI" w:eastAsia="Segoe UI" w:cs="Segoe UI"/>
                <w:i w:val="0"/>
                <w:iCs w:val="0"/>
                <w:caps w:val="0"/>
                <w:color w:val="000000"/>
                <w:spacing w:val="0"/>
                <w:sz w:val="21"/>
                <w:szCs w:val="21"/>
                <w:shd w:val="clear" w:fill="FFFFFF"/>
                <w:lang w:val="en-US" w:eastAsia="zh-CN"/>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5</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负责人员的管理与培养，打造一支专业、高效的投资团队。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EE9">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1.硕士研究生及以上学历、学位或具有教育部认可的境外知名正规高等院校硕士研究生及以上学历、学位。</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计算机科学与技术</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电子信息工程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航空航天工程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船舶与海洋工程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等理</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工科专业教育背景者优先。</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2.具有</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股权投资工作</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经历。具有2年以上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机构</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部门及以上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管理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岗位工作经历。</w:t>
            </w:r>
          </w:p>
          <w:p w14:paraId="47690008">
            <w:pPr>
              <w:widowControl/>
              <w:snapToGrid w:val="0"/>
              <w:jc w:val="left"/>
              <w:textAlignment w:val="cente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3.在</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人工智能、高端装备制造、新能源、新材料等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领域</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具备</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较强</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趋势把握和分析判断能力。</w:t>
            </w:r>
          </w:p>
          <w:p w14:paraId="7545419A">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4.具有良好可验证的股权投资业绩，完整经历过项目投管退全流程，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至少主导</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投资3</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个市场化项目</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，至少有1个项目成功退出案例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p w14:paraId="6F219178">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5.具备业务谋划、项目落地、团队管理能力。</w:t>
            </w:r>
          </w:p>
          <w:p w14:paraId="3C263AAA">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具有CPA、CFA</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法律职业资格等证书者优先。</w:t>
            </w:r>
          </w:p>
          <w:p w14:paraId="3E33D3D9">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注：条件特别优秀（包括从业经验特别契合），可适当放宽从业年限、任职年限和项目个数等要求。</w:t>
            </w:r>
          </w:p>
        </w:tc>
      </w:tr>
      <w:tr w14:paraId="110F8381">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5544">
            <w:pPr>
              <w:keepLines/>
              <w:widowControl/>
              <w:jc w:val="center"/>
              <w:textAlignment w:val="center"/>
              <w:rPr>
                <w:rFonts w:hint="eastAsia"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投资二部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E06">
            <w:pPr>
              <w:keepLines/>
              <w:widowControl/>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部门负责人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5382">
            <w:pPr>
              <w:keepLines/>
              <w:widowControl/>
              <w:jc w:val="center"/>
              <w:textAlignment w:val="center"/>
              <w:rPr>
                <w:rFonts w:hint="eastAsia" w:ascii="Times New Roman" w:hAnsi="Times New Roman" w:eastAsia="仿宋_GB2312"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4CB">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制定团队的整体投资战略和发展规划，结合市场趋势和</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产业定位</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，明确投资方向和重点领域</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1CF97088">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统筹</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基金设立和</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项目</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投资</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决策</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组织</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绘制行业图谱，项目发掘和分析研究</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，评估投资风险与收益，确定投资</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与退出</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方案</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46232606">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3</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定期汇报团队的工作进展、投资业绩、风险状况等，及时调整团队的工作策略和投资计划</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106A517E">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与</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集团</w:t>
            </w: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各业务板块</w:t>
            </w:r>
            <w:r>
              <w:rPr>
                <w:rFonts w:hint="eastAsia" w:ascii="Times New Roman" w:hAnsi="Times New Roman" w:eastAsia="仿宋_GB2312" w:cs="Times New Roman"/>
                <w:i w:val="0"/>
                <w:iCs w:val="0"/>
                <w:caps w:val="0"/>
                <w:color w:val="000000" w:themeColor="text1"/>
                <w:spacing w:val="0"/>
                <w:kern w:val="0"/>
                <w:sz w:val="21"/>
                <w:szCs w:val="21"/>
                <w:shd w:val="clear"/>
                <w:lang w:val="en-US" w:eastAsia="zh-CN" w:bidi="ar"/>
                <w14:textFill>
                  <w14:solidFill>
                    <w14:schemeClr w14:val="tx1"/>
                  </w14:solidFill>
                </w14:textFill>
              </w:rPr>
              <w:t>协同发展</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，确保信息畅通、资源共享，为团队开展工作提供良好的支持环境</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p>
          <w:p w14:paraId="6AC5348B">
            <w:pPr>
              <w:widowControl/>
              <w:snapToGrid w:val="0"/>
              <w:jc w:val="left"/>
              <w:textAlignment w:val="cente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5</w:t>
            </w:r>
            <w:r>
              <w:rPr>
                <w:rFonts w:hint="eastAsia" w:ascii="Times New Roman" w:hAnsi="Times New Roman" w:eastAsia="仿宋_GB2312" w:cs="Times New Roman"/>
                <w:i w:val="0"/>
                <w:iCs w:val="0"/>
                <w:caps w:val="0"/>
                <w:color w:val="000000" w:themeColor="text1"/>
                <w:spacing w:val="0"/>
                <w:kern w:val="0"/>
                <w:sz w:val="21"/>
                <w:szCs w:val="21"/>
                <w:shd w:val="clear"/>
                <w:lang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1"/>
                <w:szCs w:val="21"/>
                <w:shd w:val="clear" w:fill="FFFFFF"/>
                <w:lang w:bidi="ar"/>
                <w14:textFill>
                  <w14:solidFill>
                    <w14:schemeClr w14:val="tx1"/>
                  </w14:solidFill>
                </w14:textFill>
              </w:rPr>
              <w:t>负责人员的管理与培养，打造一支专业、高效的投资团队。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231">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1.硕士研究生及以上学历、学位或具有教育部认可的境外知名正规高等院校硕士研究生及以上学历、学位。</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生物</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与农业技术、</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材料科学与工程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新媒体技术等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理工科专业教育背景者优先</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2.具有</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股权投资工作</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经历。具有2年以上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机构</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部门及以上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管理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岗位工作经历。</w:t>
            </w:r>
          </w:p>
          <w:p w14:paraId="1C97F17F">
            <w:pPr>
              <w:widowControl/>
              <w:snapToGrid w:val="0"/>
              <w:jc w:val="left"/>
              <w:textAlignment w:val="cente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在生物医药、生物制造、数字经济、文旅消费等领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域</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具备</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较强</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趋势把握和分析判断能力。</w:t>
            </w:r>
          </w:p>
          <w:p w14:paraId="7505173F">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4.具有良好可验证的股权投资业绩，完</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整经历过项目投管退全流程，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至少主导</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投资3</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个市场化项目</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，至少有1个项目成功退出案例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p w14:paraId="1E123486">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5.具备业务谋划、项目落地、团队管理能力。</w:t>
            </w:r>
          </w:p>
          <w:p w14:paraId="25398E27">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具有CPA、CFA</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法律职业资格等证书者优先。</w:t>
            </w:r>
          </w:p>
          <w:p w14:paraId="5B52EADE">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注：条件特别优秀（包括从业经验特别契合），可适当放宽从业年限、任职年限和项目个数等要求。</w:t>
            </w:r>
            <w:bookmarkStart w:id="0" w:name="_GoBack"/>
            <w:bookmarkEnd w:id="0"/>
          </w:p>
        </w:tc>
      </w:tr>
      <w:tr w14:paraId="763B20FF">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6AE5">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投资</w:t>
            </w:r>
            <w:r>
              <w:rPr>
                <w:rFonts w:hint="eastAsia" w:ascii="Times New Roman" w:hAnsi="Times New Roman" w:eastAsia="仿宋_GB2312" w:cs="Times New Roman"/>
                <w:color w:val="000000" w:themeColor="text1"/>
                <w:szCs w:val="21"/>
                <w:lang w:val="en-US" w:eastAsia="zh-CN"/>
                <w14:textFill>
                  <w14:solidFill>
                    <w14:schemeClr w14:val="tx1"/>
                  </w14:solidFill>
                </w14:textFill>
              </w:rPr>
              <w:t>一</w:t>
            </w:r>
            <w:r>
              <w:rPr>
                <w:rFonts w:hint="default" w:ascii="Times New Roman" w:hAnsi="Times New Roman" w:eastAsia="仿宋_GB2312" w:cs="Times New Roman"/>
                <w:color w:val="000000" w:themeColor="text1"/>
                <w:szCs w:val="21"/>
                <w14:textFill>
                  <w14:solidFill>
                    <w14:schemeClr w14:val="tx1"/>
                  </w14:solidFill>
                </w14:textFill>
              </w:rPr>
              <w:t>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004">
            <w:pPr>
              <w:keepLines/>
              <w:widowControl/>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股权投资</w:t>
            </w:r>
            <w:r>
              <w:rPr>
                <w:rFonts w:hint="default" w:ascii="Times New Roman" w:hAnsi="Times New Roman" w:eastAsia="仿宋_GB2312" w:cs="Times New Roman"/>
                <w:color w:val="000000" w:themeColor="text1"/>
                <w:szCs w:val="21"/>
                <w14:textFill>
                  <w14:solidFill>
                    <w14:schemeClr w14:val="tx1"/>
                  </w14:solidFill>
                </w14:textFill>
              </w:rPr>
              <w:t>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399">
            <w:pPr>
              <w:keepLines/>
              <w:widowControl/>
              <w:jc w:val="center"/>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BDA">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14:textFill>
                  <w14:solidFill>
                    <w14:schemeClr w14:val="tx1"/>
                  </w14:solidFill>
                </w14:textFill>
              </w:rPr>
              <w:t>1.</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政策、行业、区域研究等工作。</w:t>
            </w:r>
          </w:p>
          <w:p w14:paraId="09403C7D">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获取储备项目，建立项目来源渠道</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p>
          <w:p w14:paraId="1986FBE2">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项目尽调论证、商业谈判、</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交易</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设计、投资报批以及合同签署、投资交割等投资实施工作。</w:t>
            </w:r>
          </w:p>
          <w:p w14:paraId="65455D70">
            <w:pPr>
              <w:keepLines/>
              <w:widowControl/>
              <w:textAlignment w:val="cente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组织</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项目投后管理、投资退出等工作。</w:t>
            </w:r>
          </w:p>
          <w:p w14:paraId="369AC177">
            <w:pPr>
              <w:keepLines/>
              <w:widowControl/>
              <w:textAlignment w:val="center"/>
              <w:rPr>
                <w:rFonts w:hint="default" w:eastAsia="仿宋_GB2312"/>
                <w:highlight w:val="none"/>
                <w:lang w:val="en-US" w:eastAsia="zh-CN"/>
              </w:rPr>
            </w:pP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.落实集团各业务板块交办的投研类支持</w:t>
            </w: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工作。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E248">
            <w:pPr>
              <w:widowControl/>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1.硕士研究生及以上学历、学位或具有教育部认可的境外知名正规高等院校硕士研究生及以上学历、学位。</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计算机科学与技术</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电子信息工程</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航空航天工程</w:t>
            </w:r>
            <w:r>
              <w:rPr>
                <w:rFonts w:hint="default" w:ascii="Times New Roman" w:hAnsi="Times New Roman" w:eastAsia="仿宋_GB2312" w:cs="Times New Roman"/>
                <w:i w:val="0"/>
                <w:iCs w:val="0"/>
                <w:caps w:val="0"/>
                <w:color w:val="000000" w:themeColor="text1"/>
                <w:spacing w:val="0"/>
                <w:kern w:val="0"/>
                <w:sz w:val="21"/>
                <w:szCs w:val="21"/>
                <w:highlight w:val="none"/>
                <w:shd w:val="clear"/>
                <w:lang w:eastAsia="zh-CN" w:bidi="ar"/>
                <w14:textFill>
                  <w14:solidFill>
                    <w14:schemeClr w14:val="tx1"/>
                  </w14:solidFill>
                </w14:textFill>
              </w:rPr>
              <w:t>、</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船舶与海洋工程</w:t>
            </w:r>
            <w:r>
              <w:rPr>
                <w:rFonts w:hint="default" w:ascii="Times New Roman" w:hAnsi="Times New Roman" w:eastAsia="仿宋_GB2312" w:cs="Times New Roman"/>
                <w:i w:val="0"/>
                <w:iCs w:val="0"/>
                <w:caps w:val="0"/>
                <w:color w:val="000000" w:themeColor="text1"/>
                <w:spacing w:val="0"/>
                <w:kern w:val="0"/>
                <w:sz w:val="21"/>
                <w:szCs w:val="21"/>
                <w:highlight w:val="none"/>
                <w:shd w:val="clear"/>
                <w:lang w:val="en-US" w:eastAsia="zh-CN" w:bidi="ar"/>
                <w14:textFill>
                  <w14:solidFill>
                    <w14:schemeClr w14:val="tx1"/>
                  </w14:solidFill>
                </w14:textFill>
              </w:rPr>
              <w:t>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理工科专业教育背景者优先。</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2.具有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年以上</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股权投资工作经历，至少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有2个市场化项目</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成功投资案例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p w14:paraId="6F493F60">
            <w:pPr>
              <w:widowControl/>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3.至少熟悉</w:t>
            </w:r>
            <w:r>
              <w:rPr>
                <w:rFonts w:hint="eastAsia" w:ascii="Times New Roman" w:hAnsi="Times New Roman" w:eastAsia="仿宋_GB2312" w:cs="Times New Roman"/>
                <w:i w:val="0"/>
                <w:iCs w:val="0"/>
                <w:caps w:val="0"/>
                <w:color w:val="000000" w:themeColor="text1"/>
                <w:spacing w:val="0"/>
                <w:kern w:val="0"/>
                <w:sz w:val="21"/>
                <w:szCs w:val="21"/>
                <w:highlight w:val="none"/>
                <w:shd w:val="clear" w:fill="auto"/>
                <w:lang w:bidi="ar"/>
                <w14:textFill>
                  <w14:solidFill>
                    <w14:schemeClr w14:val="tx1"/>
                  </w14:solidFill>
                </w14:textFill>
              </w:rPr>
              <w:t>人工智能、高端装备制造、新能源、新材料</w:t>
            </w:r>
            <w:r>
              <w:rPr>
                <w:rFonts w:hint="eastAsia" w:ascii="Times New Roman" w:hAnsi="Times New Roman" w:eastAsia="仿宋_GB2312" w:cs="Times New Roman"/>
                <w:b w:val="0"/>
                <w:bCs w:val="0"/>
                <w:i w:val="0"/>
                <w:iCs w:val="0"/>
                <w:caps w:val="0"/>
                <w:color w:val="000000" w:themeColor="text1"/>
                <w:spacing w:val="0"/>
                <w:kern w:val="0"/>
                <w:sz w:val="21"/>
                <w:szCs w:val="21"/>
                <w:highlight w:val="none"/>
                <w:shd w:val="clear"/>
                <w:lang w:val="en-US" w:eastAsia="zh-CN" w:bidi="ar"/>
                <w14:textFill>
                  <w14:solidFill>
                    <w14:schemeClr w14:val="tx1"/>
                  </w14:solidFill>
                </w14:textFill>
              </w:rPr>
              <w:t>其中</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1个</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行业</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领域，</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可独立开展行业研究分析</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p w14:paraId="611749F3">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思维敏捷、</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善于学习</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、工作效率高，</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具备</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团队协作</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及解决</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问题能力</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。熟练</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使用</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金融研究软件，</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善用AI等辅助生产力工具。</w:t>
            </w:r>
          </w:p>
          <w:p w14:paraId="62FEFE5B">
            <w:pPr>
              <w:widowControl/>
              <w:snapToGrid w:val="0"/>
              <w:jc w:val="left"/>
              <w:textAlignment w:val="center"/>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5.具有CPA、CFA、</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法律职业资格</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等证书者优先</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tc>
      </w:tr>
      <w:tr w14:paraId="16FEA85C">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D11C">
            <w:pPr>
              <w:keepLines/>
              <w:widowControl/>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投资</w:t>
            </w:r>
            <w:r>
              <w:rPr>
                <w:rFonts w:hint="eastAsia" w:ascii="Times New Roman" w:hAnsi="Times New Roman" w:eastAsia="仿宋_GB2312" w:cs="Times New Roman"/>
                <w:color w:val="000000" w:themeColor="text1"/>
                <w:szCs w:val="21"/>
                <w:lang w:val="en-US" w:eastAsia="zh-CN"/>
                <w14:textFill>
                  <w14:solidFill>
                    <w14:schemeClr w14:val="tx1"/>
                  </w14:solidFill>
                </w14:textFill>
              </w:rPr>
              <w:t>二</w:t>
            </w:r>
            <w:r>
              <w:rPr>
                <w:rFonts w:hint="default" w:ascii="Times New Roman" w:hAnsi="Times New Roman" w:eastAsia="仿宋_GB2312" w:cs="Times New Roman"/>
                <w:color w:val="000000" w:themeColor="text1"/>
                <w:szCs w:val="21"/>
                <w14:textFill>
                  <w14:solidFill>
                    <w14:schemeClr w14:val="tx1"/>
                  </w14:solidFill>
                </w14:textFill>
              </w:rPr>
              <w:t>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B028">
            <w:pPr>
              <w:keepLines/>
              <w:widowControl/>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股权投资</w:t>
            </w:r>
            <w:r>
              <w:rPr>
                <w:rFonts w:hint="default" w:ascii="Times New Roman" w:hAnsi="Times New Roman" w:eastAsia="仿宋_GB2312" w:cs="Times New Roman"/>
                <w:color w:val="000000" w:themeColor="text1"/>
                <w:szCs w:val="21"/>
                <w14:textFill>
                  <w14:solidFill>
                    <w14:schemeClr w14:val="tx1"/>
                  </w14:solidFill>
                </w14:textFill>
              </w:rPr>
              <w:t>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534">
            <w:pPr>
              <w:keepLines/>
              <w:widowControl/>
              <w:jc w:val="center"/>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FD5">
            <w:pPr>
              <w:keepLines w:val="0"/>
              <w:widowControl/>
              <w:textAlignment w:val="auto"/>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14:textFill>
                  <w14:solidFill>
                    <w14:schemeClr w14:val="tx1"/>
                  </w14:solidFill>
                </w14:textFill>
              </w:rPr>
              <w:t>1.</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政策、行业、区域研究等工作。</w:t>
            </w:r>
          </w:p>
          <w:p w14:paraId="64270FDC">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获取储备项目，建立项目来源渠道</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p>
          <w:p w14:paraId="5E49AB12">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项目尽调论证、商业谈判、</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交易</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设计、投资报批以及合同签署、投资交割等投资实施工作。</w:t>
            </w:r>
          </w:p>
          <w:p w14:paraId="2F98B818">
            <w:pPr>
              <w:keepLines w:val="0"/>
              <w:widowControl/>
              <w:textAlignment w:val="auto"/>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组织</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项目投后管理、投资退出等工作。</w:t>
            </w:r>
          </w:p>
          <w:p w14:paraId="410B6F4F">
            <w:pPr>
              <w:keepLines/>
              <w:widowControl/>
              <w:textAlignment w:val="cente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.落实集团各业务板块交办的投研类支持</w:t>
            </w:r>
            <w:r>
              <w:rPr>
                <w:rFonts w:hint="default" w:ascii="Times New Roman" w:hAnsi="Times New Roman" w:eastAsia="仿宋_GB2312" w:cs="Times New Roman"/>
                <w:color w:val="000000" w:themeColor="text1"/>
                <w:kern w:val="0"/>
                <w:sz w:val="21"/>
                <w:szCs w:val="21"/>
                <w:highlight w:val="none"/>
                <w:lang w:val="en-US" w:eastAsia="zh-CN"/>
                <w14:textFill>
                  <w14:solidFill>
                    <w14:schemeClr w14:val="tx1"/>
                  </w14:solidFill>
                </w14:textFill>
              </w:rPr>
              <w:t>工作。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667">
            <w:pPr>
              <w:widowControl/>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1.硕士研究生及以上学历、学位或具有教育部认可的境外知名正规高等院校硕士研究生及以上学历、学位。</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生物</w:t>
            </w:r>
            <w:r>
              <w:rPr>
                <w:rFonts w:hint="default" w:ascii="Times New Roman" w:hAnsi="Times New Roman" w:eastAsia="仿宋_GB2312" w:cs="Times New Roman"/>
                <w:i w:val="0"/>
                <w:iCs w:val="0"/>
                <w:caps w:val="0"/>
                <w:color w:val="000000" w:themeColor="text1"/>
                <w:spacing w:val="0"/>
                <w:kern w:val="0"/>
                <w:sz w:val="21"/>
                <w:szCs w:val="21"/>
                <w:highlight w:val="none"/>
                <w:shd w:val="clear"/>
                <w:lang w:val="en-US" w:eastAsia="zh-CN" w:bidi="ar"/>
                <w14:textFill>
                  <w14:solidFill>
                    <w14:schemeClr w14:val="tx1"/>
                  </w14:solidFill>
                </w14:textFill>
              </w:rPr>
              <w:t>与农业技术、</w:t>
            </w:r>
            <w:r>
              <w:rPr>
                <w:rFonts w:ascii="Times New Roman" w:hAnsi="Times New Roman" w:eastAsia="仿宋_GB2312" w:cs="Times New Roman"/>
                <w:i w:val="0"/>
                <w:iCs w:val="0"/>
                <w:caps w:val="0"/>
                <w:color w:val="000000" w:themeColor="text1"/>
                <w:spacing w:val="0"/>
                <w:kern w:val="0"/>
                <w:sz w:val="21"/>
                <w:szCs w:val="21"/>
                <w:highlight w:val="none"/>
                <w:shd w:val="clear"/>
                <w:lang w:bidi="ar"/>
                <w14:textFill>
                  <w14:solidFill>
                    <w14:schemeClr w14:val="tx1"/>
                  </w14:solidFill>
                </w14:textFill>
              </w:rPr>
              <w:t>材料科学与工程</w:t>
            </w:r>
            <w:r>
              <w:rPr>
                <w:rFonts w:hint="default" w:ascii="Times New Roman" w:hAnsi="Times New Roman" w:eastAsia="仿宋_GB2312" w:cs="Times New Roman"/>
                <w:i w:val="0"/>
                <w:iCs w:val="0"/>
                <w:caps w:val="0"/>
                <w:color w:val="000000" w:themeColor="text1"/>
                <w:spacing w:val="0"/>
                <w:kern w:val="0"/>
                <w:sz w:val="21"/>
                <w:szCs w:val="21"/>
                <w:highlight w:val="none"/>
                <w:shd w:val="clear"/>
                <w:lang w:eastAsia="zh-CN" w:bidi="ar"/>
                <w14:textFill>
                  <w14:solidFill>
                    <w14:schemeClr w14:val="tx1"/>
                  </w14:solidFill>
                </w14:textFill>
              </w:rPr>
              <w:t>、</w:t>
            </w:r>
            <w:r>
              <w:rPr>
                <w:rFonts w:ascii="Times New Roman" w:hAnsi="Times New Roman" w:eastAsia="仿宋_GB2312" w:cs="Times New Roman"/>
                <w:b w:val="0"/>
                <w:bCs w:val="0"/>
                <w:i w:val="0"/>
                <w:iCs w:val="0"/>
                <w:caps w:val="0"/>
                <w:color w:val="000000" w:themeColor="text1"/>
                <w:spacing w:val="0"/>
                <w:kern w:val="0"/>
                <w:sz w:val="21"/>
                <w:szCs w:val="21"/>
                <w:highlight w:val="none"/>
                <w:shd w:val="clear"/>
                <w:lang w:bidi="ar"/>
                <w14:textFill>
                  <w14:solidFill>
                    <w14:schemeClr w14:val="tx1"/>
                  </w14:solidFill>
                </w14:textFill>
              </w:rPr>
              <w:t>新媒体技术</w:t>
            </w:r>
            <w:r>
              <w:rPr>
                <w:rFonts w:hint="eastAsia" w:ascii="Times New Roman" w:hAnsi="Times New Roman" w:eastAsia="仿宋_GB2312" w:cs="Times New Roman"/>
                <w:b w:val="0"/>
                <w:bCs w:val="0"/>
                <w:i w:val="0"/>
                <w:iCs w:val="0"/>
                <w:caps w:val="0"/>
                <w:color w:val="000000" w:themeColor="text1"/>
                <w:spacing w:val="0"/>
                <w:kern w:val="0"/>
                <w:sz w:val="21"/>
                <w:szCs w:val="21"/>
                <w:highlight w:val="none"/>
                <w:shd w:val="clear"/>
                <w:lang w:val="en-US" w:eastAsia="zh-CN" w:bidi="ar"/>
                <w14:textFill>
                  <w14:solidFill>
                    <w14:schemeClr w14:val="tx1"/>
                  </w14:solidFill>
                </w14:textFill>
              </w:rPr>
              <w:t>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理工科专业教育背景者优先。</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2.具有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年以上</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股权投资工作经历，至少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有2个市场化项目</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成功投资案例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p w14:paraId="46DAE04E">
            <w:pPr>
              <w:widowControl/>
              <w:snapToGrid w:val="0"/>
              <w:jc w:val="left"/>
              <w:textAlignment w:val="cente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3.至少熟悉</w:t>
            </w:r>
            <w:r>
              <w:rPr>
                <w:rFonts w:hint="eastAsia" w:ascii="Times New Roman" w:hAnsi="Times New Roman" w:eastAsia="仿宋_GB2312" w:cs="Times New Roman"/>
                <w:i w:val="0"/>
                <w:iCs w:val="0"/>
                <w:caps w:val="0"/>
                <w:color w:val="000000" w:themeColor="text1"/>
                <w:spacing w:val="0"/>
                <w:kern w:val="0"/>
                <w:sz w:val="21"/>
                <w:szCs w:val="21"/>
                <w:highlight w:val="none"/>
                <w:shd w:val="clear" w:fill="auto"/>
                <w:lang w:bidi="ar"/>
                <w14:textFill>
                  <w14:solidFill>
                    <w14:schemeClr w14:val="tx1"/>
                  </w14:solidFill>
                </w14:textFill>
              </w:rPr>
              <w:t>生物医药、生物制造、数字经济、文旅消费</w:t>
            </w:r>
            <w:r>
              <w:rPr>
                <w:rFonts w:hint="eastAsia" w:ascii="Times New Roman" w:hAnsi="Times New Roman" w:eastAsia="仿宋_GB2312" w:cs="Times New Roman"/>
                <w:b w:val="0"/>
                <w:bCs w:val="0"/>
                <w:i w:val="0"/>
                <w:iCs w:val="0"/>
                <w:caps w:val="0"/>
                <w:color w:val="000000" w:themeColor="text1"/>
                <w:spacing w:val="0"/>
                <w:kern w:val="0"/>
                <w:sz w:val="21"/>
                <w:szCs w:val="21"/>
                <w:highlight w:val="none"/>
                <w:shd w:val="clear"/>
                <w:lang w:val="en-US" w:eastAsia="zh-CN" w:bidi="ar"/>
                <w14:textFill>
                  <w14:solidFill>
                    <w14:schemeClr w14:val="tx1"/>
                  </w14:solidFill>
                </w14:textFill>
              </w:rPr>
              <w:t>其中</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1个</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行业</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领域，</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可独立开展行业研究分析</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p w14:paraId="72A61123">
            <w:pPr>
              <w:widowControl/>
              <w:snapToGrid w:val="0"/>
              <w:jc w:val="left"/>
              <w:textAlignment w:val="center"/>
              <w:rPr>
                <w:highlight w:val="none"/>
              </w:rPr>
            </w:pP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思维敏捷、</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善于学习</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、工作效率高，</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具备</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团队协作</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及解决</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问题能力</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。熟练</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使用</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金融研究软件，</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善用AI等辅助生产力工具。</w:t>
            </w:r>
          </w:p>
          <w:p w14:paraId="64F66F4A">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5.具有CPA、CFA、</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法律职业资格</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等证书者优先</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w:t>
            </w:r>
          </w:p>
        </w:tc>
      </w:tr>
      <w:tr w14:paraId="55B06708">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906">
            <w:pPr>
              <w:keepLines/>
              <w:widowControl/>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投资</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Cs w:val="21"/>
                <w:highlight w:val="none"/>
                <w14:textFill>
                  <w14:solidFill>
                    <w14:schemeClr w14:val="tx1"/>
                  </w14:solidFill>
                </w14:textFill>
              </w:rPr>
              <w:t>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00C">
            <w:pPr>
              <w:keepLines/>
              <w:widowControl/>
              <w:jc w:val="center"/>
              <w:textAlignment w:val="center"/>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基金运营</w:t>
            </w:r>
            <w:r>
              <w:rPr>
                <w:rFonts w:hint="default" w:ascii="Times New Roman" w:hAnsi="Times New Roman" w:eastAsia="仿宋_GB2312" w:cs="Times New Roman"/>
                <w:color w:val="000000" w:themeColor="text1"/>
                <w:szCs w:val="21"/>
                <w:highlight w:val="none"/>
                <w14:textFill>
                  <w14:solidFill>
                    <w14:schemeClr w14:val="tx1"/>
                  </w14:solidFill>
                </w14:textFill>
              </w:rPr>
              <w:t>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5A45">
            <w:pPr>
              <w:keepLines/>
              <w:widowControl/>
              <w:jc w:val="center"/>
              <w:textAlignment w:val="cente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1DA">
            <w:pPr>
              <w:keepLines/>
              <w:widowControl/>
              <w:textAlignment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p>
          <w:p w14:paraId="675CF5FD">
            <w:pPr>
              <w:keepLines/>
              <w:widowControl/>
              <w:numPr>
                <w:ilvl w:val="0"/>
                <w:numId w:val="0"/>
              </w:numPr>
              <w:textAlignment w:val="center"/>
              <w:rPr>
                <w:rFonts w:hint="eastAsia"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1.支持新基金产品的设立发行，日常负责存量基金产品的管理运营、信息披露等工作，维护基金申报和管理系统。</w:t>
            </w:r>
          </w:p>
          <w:p w14:paraId="16B89A44">
            <w:pPr>
              <w:keepLines/>
              <w:widowControl/>
              <w:numPr>
                <w:ilvl w:val="0"/>
                <w:numId w:val="0"/>
              </w:numPr>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2.维护投资者关系，定期组织与政府部门、监管部门、合作伙伴等沟通协调活动。</w:t>
            </w:r>
          </w:p>
          <w:p w14:paraId="1FB452B0">
            <w:pPr>
              <w:keepLines/>
              <w:widowControl/>
              <w:numPr>
                <w:ilvl w:val="0"/>
                <w:numId w:val="0"/>
              </w:numPr>
              <w:textAlignment w:val="center"/>
              <w:rPr>
                <w:rFonts w:hint="eastAsia"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3.参与</w:t>
            </w:r>
            <w:r>
              <w:rPr>
                <w:rFonts w:hint="eastAsia" w:ascii="Times New Roman" w:hAnsi="Times New Roman" w:eastAsia="仿宋_GB2312" w:cs="Times New Roman"/>
                <w:color w:val="000000" w:themeColor="text1"/>
                <w:kern w:val="0"/>
                <w:szCs w:val="21"/>
                <w:highlight w:val="none"/>
                <w14:textFill>
                  <w14:solidFill>
                    <w14:schemeClr w14:val="tx1"/>
                  </w14:solidFill>
                </w14:textFill>
              </w:rPr>
              <w:t>项目投资实施</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和投后管理等</w:t>
            </w:r>
            <w:r>
              <w:rPr>
                <w:rFonts w:hint="eastAsia" w:ascii="Times New Roman" w:hAnsi="Times New Roman" w:eastAsia="仿宋_GB2312" w:cs="Times New Roman"/>
                <w:color w:val="000000" w:themeColor="text1"/>
                <w:kern w:val="0"/>
                <w:szCs w:val="21"/>
                <w:highlight w:val="none"/>
                <w14:textFill>
                  <w14:solidFill>
                    <w14:schemeClr w14:val="tx1"/>
                  </w14:solidFill>
                </w14:textFill>
              </w:rPr>
              <w:t>工作</w:t>
            </w:r>
            <w:r>
              <w:rPr>
                <w:rFonts w:hint="eastAsia" w:ascii="Times New Roman" w:hAnsi="Times New Roman" w:eastAsia="仿宋_GB2312"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跟踪</w:t>
            </w:r>
            <w:r>
              <w:rPr>
                <w:rFonts w:hint="eastAsia" w:ascii="Times New Roman" w:hAnsi="Times New Roman" w:eastAsia="仿宋_GB2312" w:cs="Times New Roman"/>
                <w:i w:val="0"/>
                <w:iCs w:val="0"/>
                <w:caps w:val="0"/>
                <w:color w:val="000000" w:themeColor="text1"/>
                <w:spacing w:val="0"/>
                <w:kern w:val="0"/>
                <w:sz w:val="21"/>
                <w:szCs w:val="21"/>
                <w:highlight w:val="none"/>
                <w:shd w:val="clear" w:fill="auto"/>
                <w14:textFill>
                  <w14:solidFill>
                    <w14:schemeClr w14:val="tx1"/>
                  </w14:solidFill>
                </w14:textFill>
              </w:rPr>
              <w:t>项目的经营状况、财务</w:t>
            </w:r>
            <w:r>
              <w:rPr>
                <w:rFonts w:hint="eastAsia" w:ascii="Times New Roman" w:hAnsi="Times New Roman" w:eastAsia="仿宋_GB2312" w:cs="Times New Roman"/>
                <w:i w:val="0"/>
                <w:iCs w:val="0"/>
                <w:caps w:val="0"/>
                <w:color w:val="000000" w:themeColor="text1"/>
                <w:spacing w:val="0"/>
                <w:kern w:val="0"/>
                <w:sz w:val="21"/>
                <w:szCs w:val="21"/>
                <w:highlight w:val="none"/>
                <w:shd w:val="clear"/>
                <w:lang w:val="en-US" w:eastAsia="zh-CN"/>
                <w14:textFill>
                  <w14:solidFill>
                    <w14:schemeClr w14:val="tx1"/>
                  </w14:solidFill>
                </w14:textFill>
              </w:rPr>
              <w:t>健康</w:t>
            </w:r>
            <w:r>
              <w:rPr>
                <w:rFonts w:hint="eastAsia" w:ascii="Times New Roman" w:hAnsi="Times New Roman" w:eastAsia="仿宋_GB2312" w:cs="Times New Roman"/>
                <w:i w:val="0"/>
                <w:iCs w:val="0"/>
                <w:caps w:val="0"/>
                <w:color w:val="000000" w:themeColor="text1"/>
                <w:spacing w:val="0"/>
                <w:kern w:val="0"/>
                <w:sz w:val="21"/>
                <w:szCs w:val="21"/>
                <w:highlight w:val="none"/>
                <w:shd w:val="clear" w:fill="auto"/>
                <w14:textFill>
                  <w14:solidFill>
                    <w14:schemeClr w14:val="tx1"/>
                  </w14:solidFill>
                </w14:textFill>
              </w:rPr>
              <w:t>和市场动态，</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组织出具定期投资管理报告</w:t>
            </w:r>
            <w:r>
              <w:rPr>
                <w:rFonts w:hint="eastAsia" w:ascii="Times New Roman" w:hAnsi="Times New Roman" w:eastAsia="仿宋_GB2312" w:cs="Times New Roman"/>
                <w:color w:val="000000" w:themeColor="text1"/>
                <w:kern w:val="0"/>
                <w:szCs w:val="21"/>
                <w:highlight w:val="none"/>
                <w14:textFill>
                  <w14:solidFill>
                    <w14:schemeClr w14:val="tx1"/>
                  </w14:solidFill>
                </w14:textFill>
              </w:rPr>
              <w:t>。</w:t>
            </w:r>
          </w:p>
          <w:p w14:paraId="03DA9D71">
            <w:pPr>
              <w:keepLines/>
              <w:widowControl/>
              <w:textAlignment w:val="center"/>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4.落实集团各业务板块交办的基金管理类支持</w:t>
            </w:r>
            <w: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t>工作。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E82">
            <w:pPr>
              <w:widowControl/>
              <w:snapToGrid w:val="0"/>
              <w:jc w:val="left"/>
              <w:textAlignment w:val="cente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1.金融、财务、经济、法律、管理类</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相关专业</w:t>
            </w:r>
            <w:r>
              <w:rPr>
                <w:rFonts w:hint="eastAsia"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硕士研究生及以上学历、学位或具有教育部认可的境外知名正规高等院校硕士研究生及以上学历、学位。</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2.具有</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股权</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投资或投后管理工作经历，至少参与过1</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个</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基金</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投资和</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退出过程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p w14:paraId="4F0DC153">
            <w:pPr>
              <w:widowControl/>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具有一定的基金募集设立经验，了解国有企业</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基金合作落地</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和</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管理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风控流程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p w14:paraId="155D33A5">
            <w:pPr>
              <w:widowControl/>
              <w:snapToGrid w:val="0"/>
              <w:jc w:val="left"/>
              <w:textAlignment w:val="center"/>
              <w:rPr>
                <w:rFonts w:hint="default" w:ascii="Times New Roman" w:hAnsi="Times New Roman" w:eastAsia="仿宋_GB2312"/>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4.心思缜密</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善于</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复盘，风险意识强，具备较好</w:t>
            </w:r>
            <w:r>
              <w:rPr>
                <w:rFonts w:hint="default" w:ascii="Times New Roman" w:hAnsi="Times New Roman" w:eastAsia="仿宋_GB2312" w:cs="Times New Roman"/>
                <w:i w:val="0"/>
                <w:iCs w:val="0"/>
                <w:caps w:val="0"/>
                <w:color w:val="000000" w:themeColor="text1"/>
                <w:spacing w:val="0"/>
                <w:kern w:val="0"/>
                <w:sz w:val="21"/>
                <w:szCs w:val="21"/>
                <w:highlight w:val="none"/>
                <w:shd w:val="clear"/>
                <w:lang w:val="en-US" w:eastAsia="zh-CN" w:bidi="ar"/>
                <w14:textFill>
                  <w14:solidFill>
                    <w14:schemeClr w14:val="tx1"/>
                  </w14:solidFill>
                </w14:textFill>
              </w:rPr>
              <w:t>人际沟通能力。</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熟练使用金融研究软件，</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善用</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AI等辅助生产力工具。</w:t>
            </w:r>
          </w:p>
          <w:p w14:paraId="270F67BE">
            <w:pPr>
              <w:widowControl/>
              <w:snapToGrid w:val="0"/>
              <w:jc w:val="left"/>
              <w:textAlignment w:val="center"/>
              <w:rPr>
                <w:rFonts w:hint="default" w:eastAsia="仿宋_GB2312"/>
                <w:lang w:val="en-US" w:eastAsia="zh-CN"/>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具有CPA、CFA</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法律职业资格</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等证书者优先</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tc>
      </w:tr>
      <w:tr w14:paraId="0E304FDA">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0997">
            <w:pPr>
              <w:keepLines/>
              <w:widowControl/>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合规风控部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2B9">
            <w:pPr>
              <w:keepLines/>
              <w:widowControl/>
              <w:jc w:val="center"/>
              <w:textAlignment w:val="center"/>
              <w:rPr>
                <w:rFonts w:hint="default"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法律合规岗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1507">
            <w:pPr>
              <w:widowControl/>
              <w:snapToGrid w:val="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27C">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对基金投资业务进行法律合规性审查，出具独立的法律合规意见书，提出合规措施。</w:t>
            </w:r>
          </w:p>
          <w:p w14:paraId="70A8442A">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对投后项目进行法律合规性检查和监督；对于不合法、不合规事件，组织实施纠正改善直至终止业务等各类应急和纠正措施。</w:t>
            </w:r>
          </w:p>
          <w:p w14:paraId="4B52FE84">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参与子基金设立、退出与重大项目的谈判、签约。</w:t>
            </w:r>
          </w:p>
          <w:p w14:paraId="6F3CFCFD">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负责收集、整理、研究与公司业务相关法律法规、政策和监管规则。</w:t>
            </w:r>
          </w:p>
          <w:p w14:paraId="1889BC45">
            <w:pPr>
              <w:widowControl/>
              <w:numPr>
                <w:ilvl w:val="-1"/>
                <w:numId w:val="0"/>
              </w:numPr>
              <w:snapToGrid w:val="0"/>
              <w:jc w:val="left"/>
              <w:textAlignment w:val="cente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配合处理公司法律诉讼、纠纷事务。</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711">
            <w:pPr>
              <w:widowControl/>
              <w:numPr>
                <w:ilvl w:val="0"/>
                <w:numId w:val="0"/>
              </w:numPr>
              <w:snapToGrid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法学相关专业。</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本科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及以上学历、学位或具有教育部认可的境外知名正规高等院校</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本科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及以上学历、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学位</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p w14:paraId="4F704CB2">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具备3年以上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律师事务所涉股权投资工作经验或私募股权投资基金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法务、合规工作经验，</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至少有2个市场化</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项目法律尽职调查</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案例。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具备法律职业资格证书。</w:t>
            </w:r>
          </w:p>
          <w:p w14:paraId="23A89645">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熟练掌握合同法、公司法、合伙法以及证券、保险、信托、私募基金等金融领域相关法律法规。</w:t>
            </w:r>
          </w:p>
          <w:p w14:paraId="653D29ED">
            <w:pPr>
              <w:widowControl/>
              <w:numPr>
                <w:ilvl w:val="0"/>
                <w:numId w:val="0"/>
              </w:numPr>
              <w:snapToGrid w:val="0"/>
              <w:jc w:val="left"/>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能独立审查</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各类</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基金和</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项目</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合同，出具法律合规意见。</w:t>
            </w:r>
          </w:p>
          <w:p w14:paraId="120E0B61">
            <w:pPr>
              <w:widowControl/>
              <w:numPr>
                <w:ilvl w:val="0"/>
                <w:numId w:val="0"/>
              </w:numPr>
              <w:snapToGrid w:val="0"/>
              <w:jc w:val="left"/>
              <w:textAlignment w:val="center"/>
              <w:rPr>
                <w:rFonts w:hint="default" w:eastAsia="仿宋_GB2312"/>
                <w:lang w:val="en-US" w:eastAsia="zh-CN"/>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具备优秀的</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职业</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操守、责任心强、团队合作能力强</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，具</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有较强的沟通协调能力和语言表达能力。</w:t>
            </w:r>
          </w:p>
        </w:tc>
      </w:tr>
      <w:tr w14:paraId="2E131CAB">
        <w:tblPrEx>
          <w:tblCellMar>
            <w:top w:w="0" w:type="dxa"/>
            <w:left w:w="108" w:type="dxa"/>
            <w:bottom w:w="0" w:type="dxa"/>
            <w:right w:w="108" w:type="dxa"/>
          </w:tblCellMar>
        </w:tblPrEx>
        <w:trPr>
          <w:trHeight w:val="3371"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6E9">
            <w:pPr>
              <w:keepLines/>
              <w:widowControl/>
              <w:jc w:val="center"/>
              <w:textAlignment w:val="center"/>
              <w:rPr>
                <w:rFonts w:hint="default" w:ascii="Times New Roman" w:hAnsi="Times New Roman" w:eastAsia="仿宋_GB2312" w:cs="Times New Roman"/>
                <w:color w:val="000000" w:themeColor="text1"/>
                <w:szCs w:val="21"/>
                <w:highlight w:val="none"/>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财务</w:t>
            </w:r>
            <w:r>
              <w:rPr>
                <w:rFonts w:hint="default" w:ascii="Times New Roman" w:hAnsi="Times New Roman" w:eastAsia="仿宋_GB2312" w:cs="Times New Roman"/>
                <w:color w:val="000000" w:themeColor="text1"/>
                <w:szCs w:val="21"/>
                <w:highlight w:val="none"/>
                <w14:textFill>
                  <w14:solidFill>
                    <w14:schemeClr w14:val="tx1"/>
                  </w14:solidFill>
                </w14:textFill>
              </w:rPr>
              <w:t>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03B8">
            <w:pPr>
              <w:keepLines/>
              <w:widowControl/>
              <w:jc w:val="center"/>
              <w:textAlignment w:val="center"/>
              <w:rPr>
                <w:rFonts w:hint="default" w:ascii="Times New Roman" w:hAnsi="Times New Roman" w:eastAsia="仿宋_GB2312" w:cs="Times New Roman"/>
                <w:color w:val="000000" w:themeColor="text1"/>
                <w:szCs w:val="21"/>
                <w:highlight w:val="none"/>
                <w14:textFill>
                  <w14:solidFill>
                    <w14:schemeClr w14:val="tx1"/>
                  </w14:solidFill>
                </w14:textFill>
              </w:rPr>
            </w:pPr>
            <w: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t>出纳</w:t>
            </w:r>
            <w:r>
              <w:rPr>
                <w:rFonts w:hint="default" w:ascii="Times New Roman" w:hAnsi="Times New Roman" w:eastAsia="仿宋_GB2312" w:cs="Times New Roman"/>
                <w:color w:val="000000" w:themeColor="text1"/>
                <w:szCs w:val="21"/>
                <w:highlight w:val="none"/>
                <w14:textFill>
                  <w14:solidFill>
                    <w14:schemeClr w14:val="tx1"/>
                  </w14:solidFill>
                </w14:textFill>
              </w:rPr>
              <w:t>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C73">
            <w:pPr>
              <w:keepLines/>
              <w:widowControl/>
              <w:jc w:val="center"/>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AA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1.负责银行收付结算工作，协助完成对账结账工作。</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2.负责现金收付、库存现金保管与盘点，登记现金日记账。</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3.负责发票的管理工作，负责相关备查账簿的管理与登记。</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4.负责财务报销及款项支付工作，负责单据管理和审核工作。</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5.负责向各监管部门报送相应报表、处理相关税务与工商管理事宜，配合做好审计工作。</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6.负责参与公司资产管理，定期参与公司资产的清点与盘查工作。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F5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1.会计或财务相关专业。本科及以上学历、学位或具有教育部认可的境外知名正规高等院校本科及以上学历、学位。</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2.具有3年及以上财务管理类岗位相关工作经验，具有扎实的会计财务专业知识。</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.具备高度的敬业精神和良好的职业道德以及团队合作精神</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有较强的</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沟通协作</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和</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工作执行力</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.熟练操作常用办公软件。</w:t>
            </w:r>
          </w:p>
        </w:tc>
      </w:tr>
      <w:tr w14:paraId="5BA62F96">
        <w:tblPrEx>
          <w:tblCellMar>
            <w:top w:w="0" w:type="dxa"/>
            <w:left w:w="108" w:type="dxa"/>
            <w:bottom w:w="0" w:type="dxa"/>
            <w:right w:w="108" w:type="dxa"/>
          </w:tblCellMar>
        </w:tblPrEx>
        <w:trPr>
          <w:trHeight w:val="3178"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3CD0">
            <w:pPr>
              <w:keepLines/>
              <w:widowControl/>
              <w:jc w:val="center"/>
              <w:textAlignment w:val="cente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eastAsia="zh-CN"/>
                <w14:textFill>
                  <w14:solidFill>
                    <w14:schemeClr w14:val="tx1"/>
                  </w14:solidFill>
                </w14:textFill>
              </w:rPr>
              <w:t>综合人事部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1C0C">
            <w:pPr>
              <w:keepLines/>
              <w:widowControl/>
              <w:jc w:val="center"/>
              <w:textAlignment w:val="center"/>
              <w:rPr>
                <w:rFonts w:hint="default" w:ascii="Times New Roman" w:hAnsi="Times New Roman" w:eastAsia="仿宋_GB2312"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党建</w:t>
            </w:r>
            <w:r>
              <w:rPr>
                <w:rFonts w:hint="default" w:ascii="Times New Roman" w:hAnsi="Times New Roman" w:eastAsia="仿宋_GB2312" w:cs="Times New Roman"/>
                <w:color w:val="000000" w:themeColor="text1"/>
                <w:szCs w:val="21"/>
                <w:lang w:val="en-US" w:eastAsia="zh-CN"/>
                <w14:textFill>
                  <w14:solidFill>
                    <w14:schemeClr w14:val="tx1"/>
                  </w14:solidFill>
                </w14:textFill>
              </w:rPr>
              <w:t>人</w:t>
            </w:r>
            <w:r>
              <w:rPr>
                <w:rFonts w:hint="eastAsia" w:ascii="Times New Roman" w:hAnsi="Times New Roman" w:eastAsia="仿宋_GB2312" w:cs="Times New Roman"/>
                <w:color w:val="000000" w:themeColor="text1"/>
                <w:szCs w:val="21"/>
                <w:lang w:val="en-US" w:eastAsia="zh-CN"/>
                <w14:textFill>
                  <w14:solidFill>
                    <w14:schemeClr w14:val="tx1"/>
                  </w14:solidFill>
                </w14:textFill>
              </w:rPr>
              <w:t>事</w:t>
            </w:r>
            <w:r>
              <w:rPr>
                <w:rFonts w:hint="default" w:ascii="Times New Roman" w:hAnsi="Times New Roman" w:eastAsia="仿宋_GB2312" w:cs="Times New Roman"/>
                <w:color w:val="000000" w:themeColor="text1"/>
                <w:szCs w:val="21"/>
                <w:lang w:val="en-US" w:eastAsia="zh-CN"/>
                <w14:textFill>
                  <w14:solidFill>
                    <w14:schemeClr w14:val="tx1"/>
                  </w14:solidFill>
                </w14:textFill>
              </w:rPr>
              <w:t>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09E5">
            <w:pPr>
              <w:keepLines/>
              <w:widowControl/>
              <w:jc w:val="center"/>
              <w:textAlignment w:val="cente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Cs w:val="21"/>
                <w:lang w:bidi="ar"/>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ED1">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公司党的建设和党群工会等工作。</w:t>
            </w:r>
          </w:p>
          <w:p w14:paraId="3C524FD7">
            <w:pPr>
              <w:keepLines/>
              <w:widowControl/>
              <w:textAlignment w:val="center"/>
              <w:rPr>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.负责公司招聘、培训、</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薪酬绩效、考核、员工关系管理与服务</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等人力资源模块</w:t>
            </w:r>
            <w:r>
              <w:rPr>
                <w:rFonts w:hint="default" w:ascii="Times New Roman" w:hAnsi="Times New Roman" w:eastAsia="仿宋_GB2312" w:cs="Times New Roman"/>
                <w:color w:val="000000" w:themeColor="text1"/>
                <w:kern w:val="0"/>
                <w:szCs w:val="21"/>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管理和实施工作。</w:t>
            </w:r>
          </w:p>
          <w:p w14:paraId="2DE3B6D5">
            <w:pPr>
              <w:keepLines/>
              <w:widowControl/>
              <w:numPr>
                <w:ilvl w:val="0"/>
                <w:numId w:val="0"/>
              </w:numPr>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负责</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办公管理、公文管理、</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会务管理、</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新闻宣传、企业文化和品牌建设、公共关系维护</w:t>
            </w:r>
            <w:r>
              <w:rPr>
                <w:rFonts w:hint="eastAsia" w:ascii="Times New Roman" w:hAnsi="Times New Roman" w:eastAsia="仿宋_GB2312"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信息报送</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档案机要、</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督办等工作。</w:t>
            </w:r>
          </w:p>
          <w:p w14:paraId="11D08534">
            <w:pPr>
              <w:keepLines/>
              <w:widowControl/>
              <w:numPr>
                <w:ilvl w:val="0"/>
                <w:numId w:val="0"/>
              </w:numPr>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.负责行政后勤</w:t>
            </w:r>
            <w: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kern w:val="0"/>
                <w:szCs w:val="21"/>
                <w:highlight w:val="none"/>
                <w14:textFill>
                  <w14:solidFill>
                    <w14:schemeClr w14:val="tx1"/>
                  </w14:solidFill>
                </w14:textFill>
              </w:rPr>
              <w:t>等方面工作。</w:t>
            </w:r>
          </w:p>
          <w:p w14:paraId="447AEFB2">
            <w:pPr>
              <w:keepLines/>
              <w:widowControl/>
              <w:textAlignment w:val="center"/>
              <w:rPr>
                <w:rFonts w:hint="default" w:ascii="Times New Roman" w:hAnsi="Times New Roman" w:eastAsia="仿宋_GB2312" w:cs="Times New Roman"/>
                <w:color w:val="000000" w:themeColor="text1"/>
                <w:kern w:val="0"/>
                <w:szCs w:val="21"/>
                <w:highlight w:val="none"/>
                <w14:textFill>
                  <w14:solidFill>
                    <w14:schemeClr w14:val="tx1"/>
                  </w14:solidFill>
                </w14:textFill>
              </w:rPr>
            </w:pPr>
          </w:p>
          <w:p w14:paraId="1055309F">
            <w:pPr>
              <w:pStyle w:val="2"/>
              <w:rPr>
                <w:rFonts w:hint="default"/>
                <w:highlight w:val="none"/>
                <w:lang w:val="en-US" w:eastAsia="zh-CN"/>
              </w:rPr>
            </w:pP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0F93">
            <w:pPr>
              <w:keepLines w:val="0"/>
              <w:widowControl/>
              <w:numPr>
                <w:ilvl w:val="-1"/>
                <w:numId w:val="0"/>
              </w:numPr>
              <w:snapToGrid/>
              <w:jc w:val="left"/>
              <w:textAlignment w:val="auto"/>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1.经济、金融、</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劳动关系、人力资源管理、</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中文、文秘、法律等相关专业</w:t>
            </w:r>
            <w:r>
              <w:rPr>
                <w:rFonts w:hint="eastAsia"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本科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及以上学历、学位或具有教育部认可的境外知名正规高等院校</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本科</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及以上学历、</w:t>
            </w: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学位</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p w14:paraId="5E4C846C">
            <w:pPr>
              <w:rPr>
                <w:highlight w:val="none"/>
              </w:rPr>
            </w:pPr>
            <w:r>
              <w:rPr>
                <w:rFonts w:hint="default"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具有3年以上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党建</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人</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事岗位工作</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经验</w:t>
            </w:r>
            <w:r>
              <w:rPr>
                <w:rFonts w:hint="default" w:ascii="Times New Roman" w:hAnsi="Times New Roman" w:eastAsia="仿宋_GB2312" w:cs="Times New Roman"/>
                <w:color w:val="000000" w:themeColor="text1"/>
                <w:kern w:val="0"/>
                <w:szCs w:val="21"/>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具有1年以上</w:t>
            </w:r>
            <w:r>
              <w:rPr>
                <w:rFonts w:hint="eastAsia" w:ascii="Times New Roman" w:hAnsi="Times New Roman" w:eastAsia="仿宋_GB2312" w:cs="Times New Roman"/>
                <w:color w:val="000000" w:themeColor="text1"/>
                <w:kern w:val="0"/>
                <w:szCs w:val="21"/>
                <w:highlight w:val="none"/>
                <w:lang w:val="en-US" w:eastAsia="zh-CN" w:bidi="ar"/>
                <w14:textFill>
                  <w14:solidFill>
                    <w14:schemeClr w14:val="tx1"/>
                  </w14:solidFill>
                </w14:textFill>
              </w:rPr>
              <w:t>市场化投资机构党建人事</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工作经验。</w:t>
            </w:r>
          </w:p>
          <w:p w14:paraId="697FB991">
            <w:pPr>
              <w:keepLines w:val="0"/>
              <w:widowControl/>
              <w:numPr>
                <w:ilvl w:val="-1"/>
                <w:numId w:val="0"/>
              </w:numPr>
              <w:jc w:val="left"/>
              <w:textAlignment w:val="auto"/>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3.</w:t>
            </w: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熟悉市场化投资机构党建、薪酬福利、绩效考核、职级发展等体系。</w:t>
            </w:r>
          </w:p>
          <w:p w14:paraId="4E72E615">
            <w:pPr>
              <w:keepLines w:val="0"/>
              <w:widowControl/>
              <w:numPr>
                <w:ilvl w:val="-1"/>
                <w:numId w:val="0"/>
              </w:numPr>
              <w:jc w:val="left"/>
              <w:textAlignment w:val="auto"/>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4</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.具有较强的逻辑思维，较强的语言表达能力和综合文字工作能力。</w:t>
            </w:r>
          </w:p>
          <w:p w14:paraId="2653F447">
            <w:pPr>
              <w:keepLines w:val="0"/>
              <w:widowControl/>
              <w:numPr>
                <w:ilvl w:val="-1"/>
                <w:numId w:val="0"/>
              </w:numPr>
              <w:jc w:val="left"/>
              <w:textAlignment w:val="auto"/>
              <w:rPr>
                <w:rFonts w:hint="default"/>
                <w:highlight w:val="none"/>
                <w:lang w:val="en-US" w:eastAsia="zh-CN"/>
              </w:rPr>
            </w:pPr>
            <w:r>
              <w:rPr>
                <w:rFonts w:hint="eastAsia" w:ascii="Times New Roman" w:hAnsi="Times New Roman" w:eastAsia="仿宋_GB2312"/>
                <w:color w:val="000000" w:themeColor="text1"/>
                <w:kern w:val="0"/>
                <w:szCs w:val="21"/>
                <w:highlight w:val="none"/>
                <w:lang w:val="en-US" w:eastAsia="zh-CN" w:bidi="ar"/>
                <w14:textFill>
                  <w14:solidFill>
                    <w14:schemeClr w14:val="tx1"/>
                  </w14:solidFill>
                </w14:textFill>
              </w:rPr>
              <w:t>5.</w:t>
            </w:r>
            <w:r>
              <w:rPr>
                <w:rFonts w:hint="default" w:ascii="Times New Roman" w:hAnsi="Times New Roman" w:eastAsia="仿宋_GB2312"/>
                <w:color w:val="000000" w:themeColor="text1"/>
                <w:kern w:val="0"/>
                <w:szCs w:val="21"/>
                <w:highlight w:val="none"/>
                <w:lang w:val="en-US" w:eastAsia="zh-CN" w:bidi="ar"/>
                <w14:textFill>
                  <w14:solidFill>
                    <w14:schemeClr w14:val="tx1"/>
                  </w14:solidFill>
                </w14:textFill>
              </w:rPr>
              <w:t>中共党员</w:t>
            </w:r>
            <w:r>
              <w:rPr>
                <w:rFonts w:hint="default" w:ascii="Times New Roman" w:hAnsi="Times New Roman" w:eastAsia="仿宋_GB2312" w:cs="Times New Roman"/>
                <w:color w:val="000000" w:themeColor="text1"/>
                <w:kern w:val="0"/>
                <w:szCs w:val="21"/>
                <w:highlight w:val="none"/>
                <w:lang w:bidi="ar"/>
                <w14:textFill>
                  <w14:solidFill>
                    <w14:schemeClr w14:val="tx1"/>
                  </w14:solidFill>
                </w14:textFill>
              </w:rPr>
              <w:t>。</w:t>
            </w:r>
          </w:p>
        </w:tc>
      </w:tr>
    </w:tbl>
    <w:p w14:paraId="70355835"/>
    <w:sectPr>
      <w:footerReference r:id="rId5" w:type="first"/>
      <w:headerReference r:id="rId3" w:type="default"/>
      <w:footerReference r:id="rId4" w:type="default"/>
      <w:pgSz w:w="16838" w:h="11906" w:orient="landscape"/>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1E5F3E-4200-4BE8-8693-00AF26E0A1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3CBB071-88CD-4499-9C24-6319AE383D7D}"/>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3" w:fontKey="{D79B4217-A6AC-41F5-BC6A-6BDDE4E183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8B1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93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B43A">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B9EEE"/>
    <w:multiLevelType w:val="singleLevel"/>
    <w:tmpl w:val="C4BB9E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0C9C"/>
    <w:rsid w:val="01BD17FD"/>
    <w:rsid w:val="0212241A"/>
    <w:rsid w:val="03081808"/>
    <w:rsid w:val="0348159A"/>
    <w:rsid w:val="041800AB"/>
    <w:rsid w:val="04675A50"/>
    <w:rsid w:val="04D5695C"/>
    <w:rsid w:val="04E87FAF"/>
    <w:rsid w:val="056F72B2"/>
    <w:rsid w:val="079F3753"/>
    <w:rsid w:val="07A8066B"/>
    <w:rsid w:val="07C338E5"/>
    <w:rsid w:val="089F4F4F"/>
    <w:rsid w:val="08A155BA"/>
    <w:rsid w:val="08AE1E9F"/>
    <w:rsid w:val="0B3B3792"/>
    <w:rsid w:val="0BC1013B"/>
    <w:rsid w:val="0C206453"/>
    <w:rsid w:val="0C2F1549"/>
    <w:rsid w:val="0D4508F8"/>
    <w:rsid w:val="0DA6583B"/>
    <w:rsid w:val="0E211365"/>
    <w:rsid w:val="0E303356"/>
    <w:rsid w:val="0E6B2B40"/>
    <w:rsid w:val="0F136F00"/>
    <w:rsid w:val="0F162B4E"/>
    <w:rsid w:val="0FA97864"/>
    <w:rsid w:val="10A06571"/>
    <w:rsid w:val="10FF266F"/>
    <w:rsid w:val="11D8292F"/>
    <w:rsid w:val="14011A1D"/>
    <w:rsid w:val="140E1464"/>
    <w:rsid w:val="14306FE1"/>
    <w:rsid w:val="149743A5"/>
    <w:rsid w:val="15FC2FFC"/>
    <w:rsid w:val="166E53B3"/>
    <w:rsid w:val="16DE4297"/>
    <w:rsid w:val="16FA16C0"/>
    <w:rsid w:val="16FE371C"/>
    <w:rsid w:val="175413B3"/>
    <w:rsid w:val="17E37E7D"/>
    <w:rsid w:val="17F35B20"/>
    <w:rsid w:val="19500BCB"/>
    <w:rsid w:val="1A6406A4"/>
    <w:rsid w:val="1C43141D"/>
    <w:rsid w:val="1C444B9D"/>
    <w:rsid w:val="1C454471"/>
    <w:rsid w:val="1C5A616E"/>
    <w:rsid w:val="1C7C322A"/>
    <w:rsid w:val="1DAE73B2"/>
    <w:rsid w:val="1DC37D43"/>
    <w:rsid w:val="1E537319"/>
    <w:rsid w:val="1EDB2E6A"/>
    <w:rsid w:val="1EDC771D"/>
    <w:rsid w:val="1FF746E2"/>
    <w:rsid w:val="2027280B"/>
    <w:rsid w:val="20DE641A"/>
    <w:rsid w:val="20E71F9A"/>
    <w:rsid w:val="2241510C"/>
    <w:rsid w:val="22737F8A"/>
    <w:rsid w:val="23703365"/>
    <w:rsid w:val="24174945"/>
    <w:rsid w:val="2443573A"/>
    <w:rsid w:val="24883A94"/>
    <w:rsid w:val="24C70119"/>
    <w:rsid w:val="250C0222"/>
    <w:rsid w:val="25E21092"/>
    <w:rsid w:val="264A1001"/>
    <w:rsid w:val="266320C3"/>
    <w:rsid w:val="268C02CD"/>
    <w:rsid w:val="26D926F9"/>
    <w:rsid w:val="27555700"/>
    <w:rsid w:val="27765E26"/>
    <w:rsid w:val="27781B9E"/>
    <w:rsid w:val="27AC7A9A"/>
    <w:rsid w:val="27EC7E96"/>
    <w:rsid w:val="28463A4A"/>
    <w:rsid w:val="2895359B"/>
    <w:rsid w:val="29045C58"/>
    <w:rsid w:val="2AE82B97"/>
    <w:rsid w:val="2B7E4F10"/>
    <w:rsid w:val="2CEE6C0F"/>
    <w:rsid w:val="2CF0667B"/>
    <w:rsid w:val="2D216834"/>
    <w:rsid w:val="2DA76D39"/>
    <w:rsid w:val="2DF53F49"/>
    <w:rsid w:val="2F590507"/>
    <w:rsid w:val="2F61116A"/>
    <w:rsid w:val="2FC55B9D"/>
    <w:rsid w:val="30930CB9"/>
    <w:rsid w:val="30B26121"/>
    <w:rsid w:val="32222E32"/>
    <w:rsid w:val="35675000"/>
    <w:rsid w:val="360B0081"/>
    <w:rsid w:val="36116540"/>
    <w:rsid w:val="37AC319E"/>
    <w:rsid w:val="38750761"/>
    <w:rsid w:val="38AF1720"/>
    <w:rsid w:val="392F60A3"/>
    <w:rsid w:val="3A0117D1"/>
    <w:rsid w:val="3B497682"/>
    <w:rsid w:val="3C3A6FCB"/>
    <w:rsid w:val="3C5D7AF9"/>
    <w:rsid w:val="3D65311A"/>
    <w:rsid w:val="3DA74B34"/>
    <w:rsid w:val="3FF43934"/>
    <w:rsid w:val="409A0980"/>
    <w:rsid w:val="40D10802"/>
    <w:rsid w:val="41A16834"/>
    <w:rsid w:val="427871AA"/>
    <w:rsid w:val="42984A4B"/>
    <w:rsid w:val="42A10694"/>
    <w:rsid w:val="42AB7656"/>
    <w:rsid w:val="42DA32B5"/>
    <w:rsid w:val="43943464"/>
    <w:rsid w:val="44A616A1"/>
    <w:rsid w:val="459527D9"/>
    <w:rsid w:val="468E3338"/>
    <w:rsid w:val="46CC5C56"/>
    <w:rsid w:val="48180B08"/>
    <w:rsid w:val="495B713C"/>
    <w:rsid w:val="4B28675E"/>
    <w:rsid w:val="4BC36FDC"/>
    <w:rsid w:val="4C8F6EBF"/>
    <w:rsid w:val="4D16138E"/>
    <w:rsid w:val="4E8D38D2"/>
    <w:rsid w:val="4E8D576B"/>
    <w:rsid w:val="4FF84CC2"/>
    <w:rsid w:val="512C5624"/>
    <w:rsid w:val="5167040A"/>
    <w:rsid w:val="52247C1D"/>
    <w:rsid w:val="52E837CD"/>
    <w:rsid w:val="53B13BBE"/>
    <w:rsid w:val="53B8765E"/>
    <w:rsid w:val="53D61A67"/>
    <w:rsid w:val="548136DA"/>
    <w:rsid w:val="54921C42"/>
    <w:rsid w:val="55A734CB"/>
    <w:rsid w:val="56835CE6"/>
    <w:rsid w:val="56F269C8"/>
    <w:rsid w:val="57030BD5"/>
    <w:rsid w:val="57763155"/>
    <w:rsid w:val="58721957"/>
    <w:rsid w:val="59722042"/>
    <w:rsid w:val="59F70726"/>
    <w:rsid w:val="5A5D23AA"/>
    <w:rsid w:val="5A8B5169"/>
    <w:rsid w:val="5BF528CE"/>
    <w:rsid w:val="5CA72002"/>
    <w:rsid w:val="5E4F4700"/>
    <w:rsid w:val="5F8D3732"/>
    <w:rsid w:val="5FCA04E2"/>
    <w:rsid w:val="600C0ABC"/>
    <w:rsid w:val="601654D5"/>
    <w:rsid w:val="601856F1"/>
    <w:rsid w:val="6025396A"/>
    <w:rsid w:val="60F33A68"/>
    <w:rsid w:val="61654709"/>
    <w:rsid w:val="61A04177"/>
    <w:rsid w:val="63972DD1"/>
    <w:rsid w:val="63A4729C"/>
    <w:rsid w:val="66495ED8"/>
    <w:rsid w:val="67380427"/>
    <w:rsid w:val="67982C74"/>
    <w:rsid w:val="67A143D1"/>
    <w:rsid w:val="68DB5D35"/>
    <w:rsid w:val="68E048D2"/>
    <w:rsid w:val="694C1F68"/>
    <w:rsid w:val="6ACD1CB5"/>
    <w:rsid w:val="6AE461D0"/>
    <w:rsid w:val="6B67498D"/>
    <w:rsid w:val="6C1A00FB"/>
    <w:rsid w:val="6CDE68A6"/>
    <w:rsid w:val="6DA85BDA"/>
    <w:rsid w:val="6DB621DF"/>
    <w:rsid w:val="6E443B55"/>
    <w:rsid w:val="6E4A4335"/>
    <w:rsid w:val="6EED4B84"/>
    <w:rsid w:val="6F2D6397"/>
    <w:rsid w:val="700564A6"/>
    <w:rsid w:val="70077DE7"/>
    <w:rsid w:val="701B0935"/>
    <w:rsid w:val="708E2E66"/>
    <w:rsid w:val="717A3C13"/>
    <w:rsid w:val="720A7028"/>
    <w:rsid w:val="731735E6"/>
    <w:rsid w:val="732B19E8"/>
    <w:rsid w:val="73AD5CF9"/>
    <w:rsid w:val="74856C75"/>
    <w:rsid w:val="74870149"/>
    <w:rsid w:val="74B85B3C"/>
    <w:rsid w:val="751D21C1"/>
    <w:rsid w:val="755A6385"/>
    <w:rsid w:val="75864A53"/>
    <w:rsid w:val="75B65EDC"/>
    <w:rsid w:val="75DF40BB"/>
    <w:rsid w:val="75E31EA6"/>
    <w:rsid w:val="75E3518B"/>
    <w:rsid w:val="7826607A"/>
    <w:rsid w:val="79676F3A"/>
    <w:rsid w:val="79AE4579"/>
    <w:rsid w:val="7F411426"/>
    <w:rsid w:val="7F471DFC"/>
    <w:rsid w:val="7F4F4108"/>
    <w:rsid w:val="7F77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outlineLvl w:val="0"/>
    </w:pPr>
    <w:rPr>
      <w:rFonts w:ascii="Arial" w:hAnsi="Arial"/>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Arial" w:hAnsi="Arial" w:eastAsia="仿宋_GB2312"/>
      <w:sz w:val="28"/>
    </w:rPr>
  </w:style>
  <w:style w:type="paragraph" w:styleId="3">
    <w:name w:val="Body Text Indent"/>
    <w:basedOn w:val="1"/>
    <w:qFormat/>
    <w:uiPriority w:val="0"/>
    <w:pPr>
      <w:spacing w:line="480" w:lineRule="exact"/>
      <w:ind w:firstLine="600"/>
    </w:pPr>
    <w:rPr>
      <w:rFonts w:ascii="Times New Roman" w:hAnsi="Times New Roman" w:eastAsia="黑体"/>
      <w:bCs/>
      <w:sz w:val="30"/>
    </w:rPr>
  </w:style>
  <w:style w:type="paragraph" w:styleId="5">
    <w:name w:val="Normal Indent"/>
    <w:basedOn w:val="1"/>
    <w:next w:val="1"/>
    <w:qFormat/>
    <w:uiPriority w:val="0"/>
    <w:pPr>
      <w:ind w:firstLine="420"/>
    </w:pPr>
    <w:rPr>
      <w:rFonts w:ascii="Times New Roman"/>
    </w:rPr>
  </w:style>
  <w:style w:type="paragraph" w:styleId="6">
    <w:name w:val="annotation text"/>
    <w:basedOn w:val="1"/>
    <w:link w:val="25"/>
    <w:unhideWhenUsed/>
    <w:qFormat/>
    <w:uiPriority w:val="99"/>
    <w:pPr>
      <w:widowControl/>
      <w:jc w:val="left"/>
    </w:pPr>
    <w:rPr>
      <w:rFonts w:ascii="Times New Roman" w:hAnsi="Times New Roman" w:eastAsiaTheme="minorEastAsia"/>
      <w:kern w:val="0"/>
      <w:sz w:val="22"/>
      <w:szCs w:val="22"/>
      <w:lang w:eastAsia="en-US"/>
    </w:rPr>
  </w:style>
  <w:style w:type="paragraph" w:styleId="7">
    <w:name w:val="Body Text"/>
    <w:basedOn w:val="1"/>
    <w:qFormat/>
    <w:uiPriority w:val="0"/>
    <w:pPr>
      <w:spacing w:after="120" w:afterLines="0" w:afterAutospacing="0"/>
    </w:pPr>
  </w:style>
  <w:style w:type="paragraph" w:styleId="8">
    <w:name w:val="Balloon Text"/>
    <w:basedOn w:val="1"/>
    <w:link w:val="27"/>
    <w:unhideWhenUsed/>
    <w:qFormat/>
    <w:uiPriority w:val="99"/>
    <w:pPr>
      <w:widowControl/>
      <w:jc w:val="left"/>
    </w:pPr>
    <w:rPr>
      <w:rFonts w:ascii="Times New Roman" w:hAnsi="Times New Roman" w:eastAsiaTheme="minorEastAsia"/>
      <w:kern w:val="0"/>
      <w:sz w:val="18"/>
      <w:szCs w:val="18"/>
      <w:lang w:eastAsia="en-US"/>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widowControl/>
      <w:pBdr>
        <w:bottom w:val="single" w:color="auto" w:sz="6" w:space="1"/>
      </w:pBdr>
      <w:tabs>
        <w:tab w:val="center" w:pos="4153"/>
        <w:tab w:val="right" w:pos="8306"/>
      </w:tabs>
      <w:snapToGrid w:val="0"/>
      <w:jc w:val="center"/>
    </w:pPr>
    <w:rPr>
      <w:rFonts w:ascii="Times New Roman" w:hAnsi="Times New Roman" w:eastAsiaTheme="minorEastAsia"/>
      <w:kern w:val="0"/>
      <w:sz w:val="18"/>
      <w:szCs w:val="18"/>
      <w:lang w:eastAsia="en-US"/>
    </w:rPr>
  </w:style>
  <w:style w:type="paragraph" w:styleId="11">
    <w:name w:val="Normal (Web)"/>
    <w:basedOn w:val="1"/>
    <w:qFormat/>
    <w:uiPriority w:val="0"/>
    <w:pPr>
      <w:spacing w:beforeAutospacing="1" w:afterAutospacing="1"/>
      <w:jc w:val="left"/>
    </w:pPr>
    <w:rPr>
      <w:rFonts w:ascii="Times New Roman" w:hAnsi="Times New Roman"/>
      <w:kern w:val="0"/>
      <w:sz w:val="24"/>
    </w:rPr>
  </w:style>
  <w:style w:type="paragraph" w:styleId="12">
    <w:name w:val="annotation subject"/>
    <w:basedOn w:val="6"/>
    <w:next w:val="6"/>
    <w:link w:val="26"/>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rPr>
  </w:style>
  <w:style w:type="character" w:styleId="17">
    <w:name w:val="page number"/>
    <w:basedOn w:val="15"/>
    <w:unhideWhenUsed/>
    <w:qFormat/>
    <w:uiPriority w:val="99"/>
  </w:style>
  <w:style w:type="character" w:styleId="18">
    <w:name w:val="annotation reference"/>
    <w:basedOn w:val="15"/>
    <w:unhideWhenUsed/>
    <w:qFormat/>
    <w:uiPriority w:val="99"/>
    <w:rPr>
      <w:rFonts w:ascii="Times New Roman" w:hAnsi="Times New Roman" w:eastAsia="宋体" w:cs="Times New Roman"/>
      <w:sz w:val="21"/>
      <w:szCs w:val="21"/>
    </w:rPr>
  </w:style>
  <w:style w:type="paragraph" w:customStyle="1" w:styleId="19">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customStyle="1" w:styleId="20">
    <w:name w:val="font21"/>
    <w:basedOn w:val="15"/>
    <w:qFormat/>
    <w:uiPriority w:val="0"/>
    <w:rPr>
      <w:rFonts w:hint="eastAsia" w:ascii="仿宋" w:hAnsi="仿宋" w:eastAsia="仿宋" w:cs="仿宋"/>
      <w:color w:val="000000"/>
      <w:sz w:val="32"/>
      <w:szCs w:val="32"/>
      <w:u w:val="none"/>
    </w:rPr>
  </w:style>
  <w:style w:type="character" w:customStyle="1" w:styleId="21">
    <w:name w:val="font41"/>
    <w:basedOn w:val="15"/>
    <w:qFormat/>
    <w:uiPriority w:val="0"/>
    <w:rPr>
      <w:rFonts w:hint="eastAsia" w:ascii="宋体" w:hAnsi="宋体" w:eastAsia="宋体" w:cs="宋体"/>
      <w:b/>
      <w:bCs/>
      <w:color w:val="000000"/>
      <w:sz w:val="24"/>
      <w:szCs w:val="24"/>
      <w:u w:val="none"/>
    </w:rPr>
  </w:style>
  <w:style w:type="character" w:customStyle="1" w:styleId="22">
    <w:name w:val="font61"/>
    <w:basedOn w:val="15"/>
    <w:qFormat/>
    <w:uiPriority w:val="0"/>
    <w:rPr>
      <w:rFonts w:hint="default" w:ascii="Times New Roman" w:hAnsi="Times New Roman" w:eastAsia="宋体" w:cs="Times New Roman"/>
      <w:b/>
      <w:bCs/>
      <w:color w:val="000000"/>
      <w:sz w:val="24"/>
      <w:szCs w:val="24"/>
      <w:u w:val="none"/>
    </w:rPr>
  </w:style>
  <w:style w:type="character" w:customStyle="1" w:styleId="23">
    <w:name w:val="页眉 字符"/>
    <w:basedOn w:val="15"/>
    <w:link w:val="10"/>
    <w:qFormat/>
    <w:uiPriority w:val="99"/>
    <w:rPr>
      <w:rFonts w:ascii="Times New Roman" w:hAnsi="Times New Roman" w:eastAsia="宋体" w:cs="Times New Roman"/>
      <w:sz w:val="18"/>
      <w:szCs w:val="18"/>
    </w:rPr>
  </w:style>
  <w:style w:type="character" w:customStyle="1" w:styleId="24">
    <w:name w:val="页脚 字符"/>
    <w:basedOn w:val="15"/>
    <w:link w:val="9"/>
    <w:qFormat/>
    <w:uiPriority w:val="99"/>
    <w:rPr>
      <w:rFonts w:ascii="Times New Roman" w:hAnsi="Times New Roman" w:eastAsia="宋体" w:cs="Times New Roman"/>
      <w:sz w:val="18"/>
      <w:szCs w:val="18"/>
    </w:rPr>
  </w:style>
  <w:style w:type="character" w:customStyle="1" w:styleId="25">
    <w:name w:val="批注文字 字符"/>
    <w:basedOn w:val="15"/>
    <w:link w:val="6"/>
    <w:semiHidden/>
    <w:qFormat/>
    <w:uiPriority w:val="99"/>
    <w:rPr>
      <w:rFonts w:ascii="Times New Roman" w:hAnsi="Times New Roman" w:eastAsia="宋体" w:cs="Times New Roman"/>
    </w:rPr>
  </w:style>
  <w:style w:type="character" w:customStyle="1" w:styleId="26">
    <w:name w:val="批注主题 字符"/>
    <w:basedOn w:val="25"/>
    <w:link w:val="12"/>
    <w:semiHidden/>
    <w:qFormat/>
    <w:uiPriority w:val="99"/>
    <w:rPr>
      <w:rFonts w:ascii="Times New Roman" w:hAnsi="Times New Roman" w:eastAsia="宋体" w:cs="Times New Roman"/>
      <w:b/>
      <w:bCs/>
    </w:rPr>
  </w:style>
  <w:style w:type="character" w:customStyle="1" w:styleId="27">
    <w:name w:val="批注框文本 字符"/>
    <w:basedOn w:val="15"/>
    <w:link w:val="8"/>
    <w:semiHidden/>
    <w:qFormat/>
    <w:uiPriority w:val="99"/>
    <w:rPr>
      <w:rFonts w:ascii="Times New Roman" w:hAnsi="Times New Roman" w:eastAsia="宋体" w:cs="Times New Roman"/>
      <w:sz w:val="18"/>
      <w:szCs w:val="18"/>
    </w:rPr>
  </w:style>
  <w:style w:type="paragraph" w:customStyle="1" w:styleId="28">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f28ce2ff-9393-4710-a4f6-dda6dca0fcf8</errorID>
      <errorWord>合同法</errorWord>
      <group>L1_Knowledge</group>
      <groupName>知识性问题</groupName>
      <ability>L2_Knowledge</ability>
      <abilityName>其他知识</abilityName>
      <candidateList/>
      <explain>已废止</explain>
      <paraID>23A89645</paraID>
      <start>6</start>
      <end>9</end>
      <status>ignored</status>
      <modifiedWord/>
      <trackRevisions>false</trackRevisions>
    </reviewItem>
    <reviewItem>
      <errorID>13f79bff-3613-438e-95dc-b1e7ceb41ed9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1343CD0</paraID>
      <start>2</start>
      <end>5</end>
      <status>ignored</status>
      <modifiedWord/>
      <trackRevisions>false</trackRevisions>
    </reviewItem>
  </reviewItems>
  <config/>
</contractReview>
</file>

<file path=customXml/itemProps1.xml><?xml version="1.0" encoding="utf-8"?>
<ds:datastoreItem xmlns:ds="http://schemas.openxmlformats.org/officeDocument/2006/customXml" ds:itemID="{1c0904fd-859c-460f-b3cb-aad7c0916206}">
  <ds:schemaRefs/>
</ds:datastoreItem>
</file>

<file path=docProps/app.xml><?xml version="1.0" encoding="utf-8"?>
<Properties xmlns="http://schemas.openxmlformats.org/officeDocument/2006/extended-properties" xmlns:vt="http://schemas.openxmlformats.org/officeDocument/2006/docPropsVTypes">
  <Template>Normal.dotm</Template>
  <Company>海棠区</Company>
  <Pages>6</Pages>
  <Words>4803</Words>
  <Characters>4958</Characters>
  <Lines>61</Lines>
  <Paragraphs>17</Paragraphs>
  <TotalTime>3</TotalTime>
  <ScaleCrop>false</ScaleCrop>
  <LinksUpToDate>false</LinksUpToDate>
  <CharactersWithSpaces>4960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2023-06-29T21:46:00Z</dcterms:created>
  <dc:creator>Windows User</dc:creator>
  <cp:lastModifiedBy>guo</cp:lastModifiedBy>
  <cp:lastPrinted>2026-02-11T05:22:00Z</cp:lastPrinted>
  <dcterms:modified xsi:type="dcterms:W3CDTF">2026-02-13T04:05:49Z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1AB546C30D72414F8F8F456421709CA2_13</vt:lpwstr>
  </property>
  <property fmtid="{D5CDD505-2E9C-101B-9397-08002B2CF9AE}" pid="4" name="KSOTemplateDocerSaveRecord">
    <vt:lpwstr>eyJoZGlkIjoiMTUzNTkwMDBjYzU5YTNmZjgwMDg5NDQ1YTIyN2YzN2UiLCJ1c2VySWQiOiIxNjE2NjA0MDUwIn0=</vt:lpwstr>
  </property>
</Properties>
</file>